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6E4A" w:rsidRDefault="002B7484">
      <w:pPr>
        <w:spacing w:line="360" w:lineRule="auto"/>
        <w:jc w:val="center"/>
      </w:pPr>
      <w:r>
        <w:t>DADOS DA INSTITUIÇÃO PROPONENTE</w:t>
      </w: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2B7484">
      <w:pPr>
        <w:spacing w:line="360" w:lineRule="auto"/>
        <w:jc w:val="center"/>
      </w:pPr>
      <w:r>
        <w:t>TÍTULO DO PROJETO</w:t>
      </w:r>
    </w:p>
    <w:p w:rsidR="00B26E4A" w:rsidRDefault="002B7484">
      <w:pPr>
        <w:spacing w:line="360" w:lineRule="auto"/>
        <w:jc w:val="center"/>
      </w:pPr>
      <w:r>
        <w:t>Subtítulo (se houver)</w:t>
      </w: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2B7484">
      <w:pPr>
        <w:spacing w:line="360" w:lineRule="auto"/>
        <w:jc w:val="center"/>
      </w:pPr>
      <w:r>
        <w:t>Local</w:t>
      </w:r>
    </w:p>
    <w:p w:rsidR="00B26E4A" w:rsidRDefault="002B7484">
      <w:pPr>
        <w:spacing w:line="360" w:lineRule="auto"/>
        <w:jc w:val="center"/>
      </w:pPr>
      <w:r>
        <w:t>Data</w:t>
      </w:r>
      <w:r>
        <w:br w:type="page"/>
      </w:r>
    </w:p>
    <w:p w:rsidR="006C0F3D" w:rsidRDefault="006C0F3D" w:rsidP="006C0F3D">
      <w:pPr>
        <w:spacing w:line="360" w:lineRule="auto"/>
        <w:jc w:val="left"/>
      </w:pPr>
    </w:p>
    <w:p w:rsidR="00B26E4A" w:rsidRPr="006C0F3D" w:rsidRDefault="006C0F3D" w:rsidP="006C0F3D">
      <w:pPr>
        <w:spacing w:line="360" w:lineRule="auto"/>
        <w:jc w:val="left"/>
      </w:pPr>
      <w:r>
        <w:t>EQUIPE EXECUTORA (Nome completo, função no projeto e link do currículo Lattes)</w:t>
      </w: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  <w:bookmarkStart w:id="0" w:name="_GoBack"/>
      <w:bookmarkEnd w:id="0"/>
    </w:p>
    <w:p w:rsidR="006C0F3D" w:rsidRDefault="006C0F3D">
      <w:pPr>
        <w:spacing w:line="360" w:lineRule="auto"/>
        <w:jc w:val="center"/>
        <w:rPr>
          <w:b/>
        </w:rPr>
      </w:pPr>
    </w:p>
    <w:p w:rsidR="006C0F3D" w:rsidRDefault="006C0F3D">
      <w:pPr>
        <w:spacing w:line="360" w:lineRule="auto"/>
        <w:jc w:val="center"/>
        <w:rPr>
          <w:b/>
        </w:rPr>
      </w:pPr>
    </w:p>
    <w:p w:rsidR="00B26E4A" w:rsidRDefault="002B74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</w:rPr>
        <w:lastRenderedPageBreak/>
        <w:t>RESUMO</w:t>
      </w:r>
    </w:p>
    <w:p w:rsidR="00B26E4A" w:rsidRDefault="00B26E4A">
      <w:pPr>
        <w:spacing w:line="360" w:lineRule="auto"/>
        <w:rPr>
          <w:b/>
        </w:rPr>
      </w:pPr>
    </w:p>
    <w:p w:rsidR="00B26E4A" w:rsidRDefault="002B74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FF"/>
        </w:rPr>
      </w:pPr>
      <w:r>
        <w:rPr>
          <w:rFonts w:eastAsia="Arial" w:cs="Arial"/>
          <w:color w:val="0000FF"/>
        </w:rPr>
        <w:t xml:space="preserve">Deve-se ressaltar de forma clara e sintética a natureza e o objetivo do trabalho, o método que foi empregado, os resultados e as conclusões mais importantes, seu valor e originalidade. </w:t>
      </w:r>
    </w:p>
    <w:p w:rsidR="00B26E4A" w:rsidRDefault="00B26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FF"/>
        </w:rPr>
      </w:pPr>
    </w:p>
    <w:p w:rsidR="00B26E4A" w:rsidRDefault="002B7484">
      <w:pPr>
        <w:spacing w:line="360" w:lineRule="auto"/>
      </w:pPr>
      <w:r>
        <w:rPr>
          <w:color w:val="0000FF"/>
        </w:rPr>
        <w:t>Palavras-Chave: mínimo três. máximo cinco. separadas por ponto final e iniciadas com letra maiúscula.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  <w:sectPr w:rsidR="00B26E4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1134" w:left="1701" w:header="720" w:footer="720" w:gutter="0"/>
          <w:pgNumType w:start="15"/>
          <w:cols w:space="720"/>
        </w:sectPr>
      </w:pPr>
    </w:p>
    <w:p w:rsidR="00B26E4A" w:rsidRDefault="00B26E4A">
      <w:pPr>
        <w:tabs>
          <w:tab w:val="right" w:pos="9061"/>
        </w:tabs>
        <w:rPr>
          <w:rFonts w:ascii="Calibri" w:eastAsia="Calibri" w:hAnsi="Calibri" w:cs="Calibri"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26E4A" w:rsidRDefault="002B7484">
      <w:pPr>
        <w:jc w:val="center"/>
        <w:rPr>
          <w:b/>
          <w:color w:val="FF0000"/>
        </w:rPr>
      </w:pPr>
      <w:r>
        <w:rPr>
          <w:b/>
          <w:color w:val="00000A"/>
        </w:rPr>
        <w:t>SUMÁRIO</w:t>
      </w:r>
      <w:r>
        <w:rPr>
          <w:b/>
          <w:color w:val="FF0000"/>
        </w:rPr>
        <w:t xml:space="preserve"> </w:t>
      </w:r>
    </w:p>
    <w:p w:rsidR="00B26E4A" w:rsidRDefault="00B26E4A">
      <w:pPr>
        <w:spacing w:line="360" w:lineRule="auto"/>
        <w:jc w:val="center"/>
        <w:rPr>
          <w:b/>
          <w:color w:val="FF0000"/>
        </w:rPr>
      </w:pPr>
    </w:p>
    <w:sdt>
      <w:sdtPr>
        <w:id w:val="1308737435"/>
        <w:docPartObj>
          <w:docPartGallery w:val="Table of Contents"/>
          <w:docPartUnique/>
        </w:docPartObj>
      </w:sdtPr>
      <w:sdtEndPr/>
      <w:sdtContent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eastAsia="Arial" w:cs="Arial"/>
                <w:b/>
                <w:color w:val="00000A"/>
              </w:rPr>
              <w:t>1       INTRODUÇÃO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5021E0">
            <w:rPr>
              <w:rFonts w:eastAsia="Arial" w:cs="Arial"/>
              <w:b/>
              <w:color w:val="00000A"/>
            </w:rPr>
            <w:t>4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hyperlink w:anchor="_heading=h.30j0zll">
            <w:r w:rsidR="002B7484">
              <w:rPr>
                <w:rFonts w:eastAsia="Arial" w:cs="Arial"/>
                <w:b/>
                <w:color w:val="00000A"/>
              </w:rPr>
              <w:t>1.1    Objetivos</w:t>
            </w:r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CB311B">
            <w:rPr>
              <w:rFonts w:eastAsia="Arial" w:cs="Arial"/>
              <w:b/>
              <w:color w:val="00000A"/>
            </w:rPr>
            <w:t>4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hyperlink w:anchor="_heading=h.1fob9te">
            <w:r w:rsidR="002B7484">
              <w:rPr>
                <w:rFonts w:eastAsia="Arial" w:cs="Arial"/>
                <w:color w:val="00000A"/>
              </w:rPr>
              <w:t>1.1.1 Objetivo geral</w:t>
            </w:r>
            <w:r w:rsidR="002B7484">
              <w:rPr>
                <w:rFonts w:eastAsia="Arial" w:cs="Arial"/>
                <w:color w:val="00000A"/>
              </w:rPr>
              <w:tab/>
            </w:r>
          </w:hyperlink>
          <w:r w:rsidR="005021E0">
            <w:rPr>
              <w:rFonts w:eastAsia="Arial" w:cs="Arial"/>
              <w:color w:val="00000A"/>
            </w:rPr>
            <w:t>4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color w:val="00000A"/>
            </w:rPr>
          </w:pPr>
          <w:hyperlink w:anchor="_heading=h.3znysh7">
            <w:r w:rsidR="002B7484">
              <w:rPr>
                <w:rFonts w:eastAsia="Arial" w:cs="Arial"/>
                <w:color w:val="00000A"/>
              </w:rPr>
              <w:t>1.1.2 Objetivo específico</w:t>
            </w:r>
            <w:r w:rsidR="002B7484">
              <w:rPr>
                <w:rFonts w:eastAsia="Arial" w:cs="Arial"/>
                <w:color w:val="00000A"/>
              </w:rPr>
              <w:tab/>
            </w:r>
          </w:hyperlink>
          <w:r w:rsidR="005021E0">
            <w:rPr>
              <w:rFonts w:eastAsia="Arial" w:cs="Arial"/>
              <w:color w:val="00000A"/>
            </w:rPr>
            <w:t>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1.2    Problemas de pesquisa                                                                                  </w:t>
          </w:r>
          <w:r w:rsidR="00CD3423">
            <w:rPr>
              <w:b/>
              <w:color w:val="00000A"/>
            </w:rPr>
            <w:t xml:space="preserve">   5</w:t>
          </w:r>
          <w:r>
            <w:rPr>
              <w:b/>
              <w:color w:val="00000A"/>
            </w:rPr>
            <w:t xml:space="preserve">                                                                               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1.3    Hipótese                                                                                                          </w:t>
          </w:r>
          <w:r w:rsidR="00CD3423">
            <w:rPr>
              <w:b/>
              <w:color w:val="00000A"/>
            </w:rPr>
            <w:t xml:space="preserve">  </w:t>
          </w:r>
          <w:r>
            <w:rPr>
              <w:b/>
              <w:color w:val="00000A"/>
            </w:rPr>
            <w:t xml:space="preserve"> </w:t>
          </w:r>
          <w:r w:rsidR="00CD3423">
            <w:rPr>
              <w:b/>
              <w:color w:val="00000A"/>
            </w:rPr>
            <w:t xml:space="preserve"> 5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1.4    Justificativa                                                                                                      </w:t>
          </w:r>
          <w:r w:rsidR="00CD3423">
            <w:rPr>
              <w:b/>
              <w:color w:val="00000A"/>
            </w:rPr>
            <w:t xml:space="preserve">  5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tyjcwt">
            <w:r w:rsidR="002B7484">
              <w:rPr>
                <w:rFonts w:eastAsia="Arial" w:cs="Arial"/>
                <w:b/>
                <w:color w:val="00000A"/>
              </w:rPr>
              <w:t xml:space="preserve">2       </w:t>
            </w:r>
          </w:hyperlink>
          <w:hyperlink w:anchor="_heading=h.tyjcwt">
            <w:r w:rsidR="002B7484">
              <w:rPr>
                <w:b/>
                <w:color w:val="00000A"/>
              </w:rPr>
              <w:t>REFERENCIAL TEÓRICO</w:t>
            </w:r>
          </w:hyperlink>
          <w:hyperlink w:anchor="_heading=h.tyjcwt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6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3dy6vkm">
            <w:r w:rsidR="002B7484">
              <w:rPr>
                <w:rFonts w:eastAsia="Arial" w:cs="Arial"/>
                <w:b/>
                <w:color w:val="00000A"/>
              </w:rPr>
              <w:t xml:space="preserve">2.1    </w:t>
            </w:r>
          </w:hyperlink>
          <w:hyperlink w:anchor="_heading=h.2et92p0">
            <w:r w:rsidR="002B7484">
              <w:rPr>
                <w:b/>
                <w:color w:val="00000A"/>
              </w:rPr>
              <w:t>Formatação do texto</w:t>
            </w:r>
          </w:hyperlink>
          <w:hyperlink w:anchor="_heading=h.3dy6vkm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7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1t3h5sf">
            <w:r w:rsidR="002B7484">
              <w:rPr>
                <w:rFonts w:eastAsia="Arial" w:cs="Arial"/>
                <w:b/>
                <w:color w:val="00000A"/>
              </w:rPr>
              <w:t xml:space="preserve">3       MATERIAL E </w:t>
            </w:r>
          </w:hyperlink>
          <w:hyperlink w:anchor="_heading=h.1t3h5sf">
            <w:r w:rsidR="002B7484">
              <w:rPr>
                <w:b/>
                <w:color w:val="00000A"/>
              </w:rPr>
              <w:t>MÉTODOS</w:t>
            </w:r>
          </w:hyperlink>
          <w:hyperlink w:anchor="_heading=h.1t3h5sf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8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4d34og8">
            <w:r w:rsidR="002B7484">
              <w:rPr>
                <w:rFonts w:eastAsia="Arial" w:cs="Arial"/>
                <w:b/>
                <w:color w:val="00000A"/>
              </w:rPr>
              <w:t xml:space="preserve">3.1    </w:t>
            </w:r>
          </w:hyperlink>
          <w:hyperlink w:anchor="_heading=h.4d34og8">
            <w:r w:rsidR="002B7484">
              <w:rPr>
                <w:b/>
                <w:color w:val="00000A"/>
              </w:rPr>
              <w:t>Desenho de estudo</w:t>
            </w:r>
          </w:hyperlink>
          <w:hyperlink w:anchor="_heading=h.4d34og8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8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2s8eyo1">
            <w:r w:rsidR="002B7484">
              <w:rPr>
                <w:rFonts w:eastAsia="Arial" w:cs="Arial"/>
                <w:b/>
                <w:color w:val="00000A"/>
              </w:rPr>
              <w:t xml:space="preserve">3.2    </w:t>
            </w:r>
          </w:hyperlink>
          <w:hyperlink w:anchor="_heading=h.2s8eyo1">
            <w:r w:rsidR="002B7484">
              <w:rPr>
                <w:b/>
                <w:color w:val="00000A"/>
              </w:rPr>
              <w:t>População ou amostra de estudo</w:t>
            </w:r>
          </w:hyperlink>
          <w:hyperlink w:anchor="_heading=h.2s8eyo1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3.3    Local e Período          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3.4    Critérios de Inclusão 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3.5    Critérios de Exclusão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3.6    Instrumentos              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3.7    Procedimentos para a Coleta de Dados                                                       </w:t>
          </w:r>
          <w:r w:rsidR="00F27F1E">
            <w:rPr>
              <w:b/>
              <w:color w:val="00000A"/>
            </w:rPr>
            <w:t xml:space="preserve">  </w:t>
          </w:r>
          <w:r>
            <w:rPr>
              <w:b/>
              <w:color w:val="00000A"/>
            </w:rPr>
            <w:t xml:space="preserve"> </w:t>
          </w:r>
          <w:r w:rsidR="00F27F1E">
            <w:rPr>
              <w:b/>
              <w:color w:val="00000A"/>
            </w:rPr>
            <w:t>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3.8    Análise de Dados                                                                                             </w:t>
          </w:r>
          <w:r w:rsidR="00F27F1E">
            <w:rPr>
              <w:b/>
              <w:color w:val="00000A"/>
            </w:rPr>
            <w:t>10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3.9    Aspectos Éticos                                                                                               </w:t>
          </w:r>
          <w:r w:rsidR="00F27F1E">
            <w:rPr>
              <w:b/>
              <w:color w:val="00000A"/>
            </w:rPr>
            <w:t>10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color w:val="00000A"/>
            </w:rPr>
          </w:pPr>
          <w:r>
            <w:rPr>
              <w:color w:val="00000A"/>
            </w:rPr>
            <w:t xml:space="preserve">3.9.1 Riscos                                                                                                                </w:t>
          </w:r>
          <w:r w:rsidR="00D7468E">
            <w:rPr>
              <w:color w:val="00000A"/>
            </w:rPr>
            <w:t>11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color w:val="00000A"/>
            </w:rPr>
            <w:t xml:space="preserve">3.9.2 Benefícios                                                                                                         </w:t>
          </w:r>
          <w:r w:rsidR="00D7468E">
            <w:rPr>
              <w:color w:val="00000A"/>
            </w:rPr>
            <w:t xml:space="preserve"> 12</w:t>
          </w:r>
          <w:r>
            <w:rPr>
              <w:b/>
              <w:color w:val="00000A"/>
            </w:rPr>
            <w:t xml:space="preserve">   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17dp8vu">
            <w:r w:rsidR="002B7484">
              <w:rPr>
                <w:rFonts w:eastAsia="Arial" w:cs="Arial"/>
                <w:b/>
                <w:color w:val="00000A"/>
              </w:rPr>
              <w:t xml:space="preserve">4       </w:t>
            </w:r>
          </w:hyperlink>
          <w:hyperlink w:anchor="_heading=h.17dp8vu">
            <w:r w:rsidR="002B7484">
              <w:rPr>
                <w:b/>
                <w:color w:val="00000A"/>
              </w:rPr>
              <w:t>CRONOGRAMA</w:t>
            </w:r>
          </w:hyperlink>
          <w:hyperlink w:anchor="_heading=h.17dp8vu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13</w:t>
          </w:r>
        </w:p>
        <w:p w:rsidR="00B26E4A" w:rsidRDefault="004A47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hyperlink w:anchor="_heading=h.lnxbz9">
            <w:r w:rsidR="002B7484">
              <w:rPr>
                <w:rFonts w:eastAsia="Arial" w:cs="Arial"/>
                <w:b/>
                <w:color w:val="00000A"/>
              </w:rPr>
              <w:t xml:space="preserve">5       </w:t>
            </w:r>
          </w:hyperlink>
          <w:hyperlink w:anchor="_heading=h.lnxbz9">
            <w:r w:rsidR="002B7484">
              <w:rPr>
                <w:b/>
                <w:color w:val="00000A"/>
              </w:rPr>
              <w:t>ORÇAMENTO</w:t>
            </w:r>
          </w:hyperlink>
          <w:hyperlink w:anchor="_heading=h.lnxbz9">
            <w:r w:rsidR="002B7484"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35nkun2">
            <w:r>
              <w:rPr>
                <w:rFonts w:eastAsia="Arial" w:cs="Arial"/>
                <w:b/>
                <w:color w:val="00000A"/>
              </w:rPr>
              <w:t>REFERÊNCIAS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15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1ksv4uv">
            <w:r>
              <w:rPr>
                <w:rFonts w:eastAsia="Arial" w:cs="Arial"/>
                <w:b/>
                <w:color w:val="00000A"/>
              </w:rPr>
              <w:t>APÊNDICE A – Título do apêndice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b/>
              <w:color w:val="00000A"/>
            </w:rPr>
            <w:t>17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44sinio">
            <w:r>
              <w:rPr>
                <w:rFonts w:eastAsia="Arial" w:cs="Arial"/>
                <w:b/>
                <w:color w:val="00000A"/>
              </w:rPr>
              <w:t>ANEXO A – Título do anexo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b/>
              <w:color w:val="00000A"/>
            </w:rPr>
            <w:t>18</w:t>
          </w:r>
        </w:p>
        <w:p w:rsidR="00B26E4A" w:rsidRDefault="002B7484">
          <w:pPr>
            <w:tabs>
              <w:tab w:val="right" w:pos="9061"/>
              <w:tab w:val="right" w:pos="9071"/>
            </w:tabs>
            <w:ind w:left="-142" w:firstLine="142"/>
            <w:rPr>
              <w:rFonts w:ascii="Calibri" w:eastAsia="Calibri" w:hAnsi="Calibri" w:cs="Calibri"/>
              <w:b/>
              <w:color w:val="FF0000"/>
              <w:sz w:val="22"/>
              <w:szCs w:val="22"/>
            </w:rPr>
          </w:pPr>
          <w:r>
            <w:fldChar w:fldCharType="end"/>
          </w:r>
        </w:p>
      </w:sdtContent>
    </w:sdt>
    <w:p w:rsidR="00B26E4A" w:rsidRDefault="00B26E4A">
      <w:pPr>
        <w:rPr>
          <w:rFonts w:ascii="Calibri" w:eastAsia="Calibri" w:hAnsi="Calibri" w:cs="Calibri"/>
          <w:b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b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sz w:val="22"/>
          <w:szCs w:val="22"/>
        </w:rPr>
      </w:pPr>
    </w:p>
    <w:p w:rsidR="00B26E4A" w:rsidRDefault="00B26E4A"/>
    <w:p w:rsidR="00B26E4A" w:rsidRDefault="00B26E4A"/>
    <w:p w:rsidR="00B26E4A" w:rsidRDefault="00B26E4A">
      <w:pPr>
        <w:sectPr w:rsidR="00B26E4A">
          <w:type w:val="continuous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B26E4A">
      <w:pPr>
        <w:sectPr w:rsidR="00B26E4A">
          <w:type w:val="continuous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2B7484">
      <w:pPr>
        <w:pStyle w:val="Ttulo1"/>
        <w:spacing w:line="360" w:lineRule="auto"/>
      </w:pPr>
      <w:bookmarkStart w:id="1" w:name="_heading=h.gjdgxs" w:colFirst="0" w:colLast="0"/>
      <w:bookmarkEnd w:id="1"/>
      <w:r>
        <w:lastRenderedPageBreak/>
        <w:t>1 INTRODUÇÃO</w:t>
      </w:r>
    </w:p>
    <w:p w:rsidR="00B26E4A" w:rsidRDefault="00B26E4A"/>
    <w:p w:rsidR="00B26E4A" w:rsidRDefault="002B7484">
      <w:pPr>
        <w:spacing w:line="360" w:lineRule="auto"/>
        <w:ind w:firstLine="709"/>
      </w:pPr>
      <w:r>
        <w:rPr>
          <w:color w:val="0000FF"/>
        </w:rPr>
        <w:t>A introdução abre o trabalho propriamente dito. Tem a finalidade de apresentar os motivos que levaram o autor a realizar a pesquisa. O objetivo principal da introdução é situar o leitor no contexto da pesquisa. O leitor deverá perceber claramente o que foi analisado, como e por que, as limitações encontradas, o alcance da investigação e suas bases teóricas gerais. Ela tem, acima de tudo, um caráter didático de apresentar o que foi investigado, levando-se em conta o leitor a que se destina e a finalidade do trabalho.</w:t>
      </w: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>Assim, na introdução contextualize o tema, delimite o assunto, apresente um rápido histórico do problema e das soluções porventura já apresentadas, com breve revisão crítica das investigações anteriores; faça referência às fontes de material, aos métodos seguidos, às teorias ou aos conceitos que embasam o desenvolvimento e a argumentação, às eventuais faltas de informação, ao instrumental utilizado.</w:t>
      </w: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>Além disso, deve conter a justificativa e contextualização do tema e motivação, formulação de hipóteses ou pressupostos (ou desdobramentos dos objetivos em questões norteadoras), delimitação do campo de estudo (objeto), explicitação dos objetivos, do tipo de pesquisa, dos resultados e das contribuições esperadas. Complemente com os itens abaixo.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pStyle w:val="Ttulo2"/>
      </w:pPr>
      <w:bookmarkStart w:id="2" w:name="_heading=h.30j0zll" w:colFirst="0" w:colLast="0"/>
      <w:bookmarkEnd w:id="2"/>
      <w:r>
        <w:t>1.1 Objetivos</w:t>
      </w:r>
    </w:p>
    <w:p w:rsidR="00B26E4A" w:rsidRDefault="00B26E4A">
      <w:pPr>
        <w:spacing w:line="360" w:lineRule="auto"/>
      </w:pPr>
    </w:p>
    <w:p w:rsidR="00B26E4A" w:rsidRDefault="002B7484">
      <w:pPr>
        <w:pStyle w:val="Ttulo3"/>
      </w:pPr>
      <w:bookmarkStart w:id="3" w:name="_heading=h.1fob9te" w:colFirst="0" w:colLast="0"/>
      <w:bookmarkEnd w:id="3"/>
      <w:r>
        <w:t>1.1.1 Objetivo geral</w:t>
      </w:r>
    </w:p>
    <w:p w:rsidR="00B26E4A" w:rsidRDefault="002B7484">
      <w:pPr>
        <w:numPr>
          <w:ilvl w:val="0"/>
          <w:numId w:val="2"/>
        </w:numPr>
        <w:spacing w:line="360" w:lineRule="auto"/>
        <w:rPr>
          <w:color w:val="0000FF"/>
        </w:rPr>
      </w:pPr>
      <w:r>
        <w:rPr>
          <w:color w:val="0000FF"/>
        </w:rPr>
        <w:t>Trata-se da finalidade geral de um trabalho científico.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pStyle w:val="Ttulo3"/>
      </w:pPr>
      <w:bookmarkStart w:id="4" w:name="_heading=h.3znysh7" w:colFirst="0" w:colLast="0"/>
      <w:bookmarkEnd w:id="4"/>
      <w:r>
        <w:t>1.1.2 Objetivo específico</w:t>
      </w:r>
    </w:p>
    <w:p w:rsidR="00B26E4A" w:rsidRDefault="002B7484">
      <w:pPr>
        <w:numPr>
          <w:ilvl w:val="0"/>
          <w:numId w:val="2"/>
        </w:numPr>
        <w:spacing w:line="360" w:lineRule="auto"/>
        <w:ind w:left="0" w:firstLine="0"/>
        <w:rPr>
          <w:color w:val="0000FF"/>
        </w:rPr>
      </w:pPr>
      <w:r>
        <w:rPr>
          <w:color w:val="0000FF"/>
        </w:rPr>
        <w:t>São desdobramentos do objetivo geral que estão em consonância com ele e contribuem para o seu alcance. Podem representar as etapas que conduzem à realização do objetivo geral.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 xml:space="preserve">Para esclarecimentos, verificar o Manual de Comunicação Científica do IFSC disponível em: </w:t>
      </w:r>
    </w:p>
    <w:p w:rsidR="00B26E4A" w:rsidRDefault="004A47F6">
      <w:pPr>
        <w:spacing w:line="360" w:lineRule="auto"/>
        <w:rPr>
          <w:color w:val="0000FF"/>
        </w:rPr>
      </w:pPr>
      <w:hyperlink r:id="rId12">
        <w:r w:rsidR="002B7484">
          <w:rPr>
            <w:color w:val="0000FF"/>
            <w:u w:val="single"/>
          </w:rPr>
          <w:t>https://intranet.ifsc.edu.br/images/file/manual_comunicacao_cientifica_IFSC_1_2016.pdf</w:t>
        </w:r>
      </w:hyperlink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>1.2 Problema de pesquisa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Situação problema do objeto da discussão. Deve ser expresso, preferencialmente, em forma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interrogativa.</w:t>
      </w:r>
    </w:p>
    <w:p w:rsidR="00B26E4A" w:rsidRDefault="00B26E4A">
      <w:pPr>
        <w:spacing w:line="360" w:lineRule="auto"/>
        <w:ind w:hanging="2"/>
      </w:pP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t>1.3 Hipóteses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Consiste em uma proposição (resposta) provisória testável para o problema a ser investigado que, ao final da pesquisa, poderá ser ou não a solução do problema.</w:t>
      </w:r>
    </w:p>
    <w:p w:rsidR="00B26E4A" w:rsidRDefault="00B26E4A">
      <w:pPr>
        <w:spacing w:after="40"/>
        <w:ind w:hanging="2"/>
        <w:rPr>
          <w:color w:val="00000A"/>
          <w:sz w:val="22"/>
          <w:szCs w:val="22"/>
        </w:rPr>
      </w:pPr>
    </w:p>
    <w:p w:rsidR="00B26E4A" w:rsidRDefault="00B26E4A">
      <w:pPr>
        <w:spacing w:line="360" w:lineRule="auto"/>
        <w:ind w:hanging="2"/>
        <w:rPr>
          <w:color w:val="00000A"/>
          <w:sz w:val="22"/>
          <w:szCs w:val="22"/>
        </w:rPr>
      </w:pPr>
    </w:p>
    <w:p w:rsidR="00B26E4A" w:rsidRDefault="002B7484">
      <w:pPr>
        <w:spacing w:line="360" w:lineRule="auto"/>
      </w:pPr>
      <w:r>
        <w:rPr>
          <w:b/>
        </w:rPr>
        <w:t xml:space="preserve">1.4 Justificativa                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Justificar a importância da pesquisa em seu campo de atuação e/ou como os resultados poderão contribuir para o desenvolvimento científico, acadêmico ou social.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br/>
      </w:r>
      <w:r>
        <w:rPr>
          <w:b/>
        </w:rPr>
        <w:br/>
      </w:r>
      <w:r>
        <w:br w:type="page"/>
      </w:r>
    </w:p>
    <w:p w:rsidR="00B26E4A" w:rsidRDefault="002B7484">
      <w:pPr>
        <w:spacing w:line="360" w:lineRule="auto"/>
        <w:ind w:hanging="2"/>
        <w:rPr>
          <w:color w:val="FF0000"/>
        </w:rPr>
      </w:pPr>
      <w:r>
        <w:rPr>
          <w:b/>
        </w:rPr>
        <w:lastRenderedPageBreak/>
        <w:t xml:space="preserve">2 REFERENCIAL TEÓRICO 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É uma análise comentada sobre o que já foi publicado sobre o assunto da pesquisa, buscando mostrar os pontos de vista convergentes e divergentes entre os autores. Traça-se um quadro teórico e elabora-se a estruturação conceitual que subsidiará o desenvolvimento da pesquisa. A revisão de literatura permitirá um mapeamento de quem já escreveu e o que já foi escrito sobre o assunto ou o problema de pesquisa.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Fundamentação teórica/científica da pesquisa, de maneira sucinta: consiste na revisão de todo o material pertinente à temática pesquisada (textos, artigos, livros, periódicos, etc.) ou que será utilizado na análise dos resultados e redação do trabalho. É relevante, sobretudo, buscar informações sobre a existência de outras pesquisas semelhantes ou idênticas que já tenham sido realizadas.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Conforme a Resolução CNS 466/12, “III.2 - As pesquisas, em qualquer área do conhecimento envolvendo seres humanos, deverão observar as seguintes exigências: a) ser adequada aos princípios científicos que a justifiquem e com possibilidades concretas de responder a incertezas; b) estar fundamentada em fatos científicos, experimentação prévia e/ou pressupostos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adequados à área específica da pesquisa; c) ser realizada somente quando o conhecimento que se pretende obter não possa ser obtido por outro meio”.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Segundo a mesma Resolução, “II.3 - As pesquisas que utilizam metodologias experimentais na área biomédica, envolvendo seres humanos, além do preconizado no item III.2, deverão ainda: a)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estar fundamentadas na experimentação prévia, realizada em laboratórios, utilizando-se animais ou outros modelos experimentais e comprovação científica, quando pertinente”.</w:t>
      </w:r>
    </w:p>
    <w:p w:rsidR="00B26E4A" w:rsidRDefault="002B7484">
      <w:pPr>
        <w:pStyle w:val="Ttulo2"/>
        <w:ind w:left="0" w:firstLine="0"/>
        <w:rPr>
          <w:color w:val="0000FF"/>
        </w:rPr>
      </w:pPr>
      <w:r>
        <w:br w:type="page"/>
      </w:r>
    </w:p>
    <w:p w:rsidR="00B26E4A" w:rsidRDefault="002B7484">
      <w:pPr>
        <w:pStyle w:val="Ttulo2"/>
        <w:ind w:left="0" w:firstLine="0"/>
        <w:rPr>
          <w:color w:val="0000FF"/>
        </w:rPr>
      </w:pPr>
      <w:bookmarkStart w:id="5" w:name="_heading=h.2et92p0" w:colFirst="0" w:colLast="0"/>
      <w:bookmarkEnd w:id="5"/>
      <w:r>
        <w:rPr>
          <w:color w:val="0000FF"/>
        </w:rPr>
        <w:lastRenderedPageBreak/>
        <w:t>2.1 Formatação do texto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 xml:space="preserve">A apresentação gráfica consiste na organização do texto nos padrões acadêmicos e científicos. </w:t>
      </w:r>
    </w:p>
    <w:p w:rsidR="00B26E4A" w:rsidRDefault="002B7484">
      <w:pPr>
        <w:spacing w:line="360" w:lineRule="auto"/>
        <w:ind w:firstLine="709"/>
      </w:pPr>
      <w:r>
        <w:rPr>
          <w:color w:val="0000FF"/>
        </w:rPr>
        <w:t>O texto deve ser em cor preta podendo ter figuras e/ou ilustrações coloridas; fonte Arial ou Times New Roman, tamanho 12, exceto as citações longas, notas de rodapé, paginação, legenda das ilustrações e fonte das tabelas e gráficos, que devem ser digitados em tamanho 10.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rPr>
          <w:color w:val="0000FF"/>
        </w:rPr>
      </w:pPr>
      <w:r>
        <w:rPr>
          <w:color w:val="0000FF"/>
        </w:rPr>
        <w:t xml:space="preserve">Tabela </w:t>
      </w:r>
      <w:r>
        <w:t>1</w:t>
      </w:r>
      <w:r>
        <w:rPr>
          <w:color w:val="0000FF"/>
        </w:rPr>
        <w:t xml:space="preserve"> – Formatação do texto</w:t>
      </w:r>
    </w:p>
    <w:tbl>
      <w:tblPr>
        <w:tblStyle w:val="a"/>
        <w:tblW w:w="9047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6230"/>
      </w:tblGrid>
      <w:tr w:rsidR="00B26E4A">
        <w:tc>
          <w:tcPr>
            <w:tcW w:w="2817" w:type="dxa"/>
            <w:tcBorders>
              <w:top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Cor</w:t>
            </w:r>
          </w:p>
        </w:tc>
        <w:tc>
          <w:tcPr>
            <w:tcW w:w="6230" w:type="dxa"/>
            <w:tcBorders>
              <w:top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Branco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Formato do papel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A4 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Gramatura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75 (papel comum)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Margens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Margem esquerda e superior: 3cm</w:t>
            </w:r>
          </w:p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Margem direita e inferior: 2cm 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Paginação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Canto superior direito no anverso da folha; canto superior esquerdo no verso da folha.</w:t>
            </w:r>
          </w:p>
        </w:tc>
      </w:tr>
      <w:tr w:rsidR="00B26E4A" w:rsidRPr="006C0F3D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Fonte </w:t>
            </w:r>
          </w:p>
        </w:tc>
        <w:tc>
          <w:tcPr>
            <w:tcW w:w="6230" w:type="dxa"/>
            <w:shd w:val="clear" w:color="auto" w:fill="auto"/>
          </w:tcPr>
          <w:p w:rsidR="00B26E4A" w:rsidRPr="006C0F3D" w:rsidRDefault="002B7484">
            <w:pPr>
              <w:rPr>
                <w:color w:val="0000FF"/>
                <w:lang w:val="en-US"/>
              </w:rPr>
            </w:pPr>
            <w:r w:rsidRPr="006C0F3D">
              <w:rPr>
                <w:color w:val="0000FF"/>
                <w:lang w:val="en-US"/>
              </w:rPr>
              <w:t xml:space="preserve">Arial </w:t>
            </w:r>
            <w:proofErr w:type="spellStart"/>
            <w:r w:rsidRPr="006C0F3D">
              <w:rPr>
                <w:color w:val="0000FF"/>
                <w:lang w:val="en-US"/>
              </w:rPr>
              <w:t>ou</w:t>
            </w:r>
            <w:proofErr w:type="spellEnd"/>
            <w:r w:rsidRPr="006C0F3D">
              <w:rPr>
                <w:color w:val="0000FF"/>
                <w:lang w:val="en-US"/>
              </w:rPr>
              <w:t xml:space="preserve"> Times New Roman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Tamanho da fonte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12 para o texto incluindo os títulos das seções e subseções. As citações com mais de três linhas as legendas das ilustrações e tabelas, fonte 10.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Espaçamento entre linhas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1,5</w:t>
            </w:r>
          </w:p>
        </w:tc>
      </w:tr>
      <w:tr w:rsidR="00B26E4A">
        <w:tc>
          <w:tcPr>
            <w:tcW w:w="2817" w:type="dxa"/>
            <w:tcBorders>
              <w:bottom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Numeração da seção</w:t>
            </w:r>
          </w:p>
        </w:tc>
        <w:tc>
          <w:tcPr>
            <w:tcW w:w="6230" w:type="dxa"/>
            <w:tcBorders>
              <w:bottom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As seções primárias </w:t>
            </w:r>
            <w:proofErr w:type="gramStart"/>
            <w:r>
              <w:rPr>
                <w:color w:val="0000FF"/>
              </w:rPr>
              <w:t>devem  começar</w:t>
            </w:r>
            <w:proofErr w:type="gramEnd"/>
            <w:r>
              <w:rPr>
                <w:color w:val="0000FF"/>
              </w:rPr>
              <w:t xml:space="preserve">  sempre em páginas ímpares. Deixar um espaço entre linhas de 1,5 entre o título da seção e o texto e entre o texto e o título da subseção.</w:t>
            </w:r>
          </w:p>
        </w:tc>
      </w:tr>
    </w:tbl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Fonte: Elaborado pelo autor, 2016.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B26E4A">
      <w:pPr>
        <w:spacing w:line="360" w:lineRule="auto"/>
        <w:ind w:firstLine="709"/>
        <w:rPr>
          <w:b/>
          <w:color w:val="0000FF"/>
          <w:sz w:val="20"/>
          <w:szCs w:val="20"/>
        </w:rPr>
      </w:pPr>
    </w:p>
    <w:p w:rsidR="00B26E4A" w:rsidRDefault="00B26E4A">
      <w:pPr>
        <w:rPr>
          <w:b/>
          <w:sz w:val="20"/>
          <w:szCs w:val="20"/>
        </w:rPr>
      </w:pPr>
    </w:p>
    <w:p w:rsidR="00B26E4A" w:rsidRDefault="002B7484">
      <w:r>
        <w:br w:type="page"/>
      </w: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lastRenderedPageBreak/>
        <w:t>3 MATERIAL E MÉTODOS</w:t>
      </w:r>
    </w:p>
    <w:p w:rsidR="00B26E4A" w:rsidRDefault="00B26E4A">
      <w:pPr>
        <w:spacing w:line="360" w:lineRule="auto"/>
        <w:rPr>
          <w:b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É o caminho que se trilha, construindo, durante o percurso, os procedimentos e os instrumentos exigidos para se obter êxito no trabalho intelectual. É o momento da pesquisa em que se explicam, passo a passo, todos os procedimentos do estudo que permitiram que os resultados sejam atingidos, identificando os sujeitos com os quais serão coletados os dados, o modo como serão coletados, os instrumentos utilizados nessa coleta e a maneira como os dados serão analisados.</w:t>
      </w:r>
    </w:p>
    <w:p w:rsidR="00B26E4A" w:rsidRDefault="00B26E4A">
      <w:pPr>
        <w:spacing w:line="360" w:lineRule="auto"/>
        <w:ind w:hanging="2"/>
        <w:rPr>
          <w:b/>
          <w:color w:val="0000FF"/>
        </w:rPr>
      </w:pPr>
    </w:p>
    <w:p w:rsidR="00B26E4A" w:rsidRDefault="002B7484">
      <w:pPr>
        <w:spacing w:line="360" w:lineRule="auto"/>
        <w:ind w:hanging="2"/>
      </w:pPr>
      <w:r>
        <w:rPr>
          <w:b/>
        </w:rPr>
        <w:t>3.1 Desenho de estudo</w:t>
      </w:r>
    </w:p>
    <w:p w:rsidR="00B26E4A" w:rsidRDefault="00B26E4A">
      <w:pPr>
        <w:ind w:hanging="2"/>
        <w:rPr>
          <w:b/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Os desenhos representam a forma como as hipóteses conceituais são transformadas em operacionais. 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Em estudos quantitativos os que os desenhos têm em comum: A observação sistemática dos fenômenos de interesse; O uso da teoria e dos métodos estatísticos para analisar e interpretar os dados; Comparação entre grupos com o objetivo de identificar associações estatísticas entre variáveis. Com base no desenho de estudo escolhido, da realização da pesquisa empírica, os dados são coletados. Aceita-se ou rejeita-se a hipótese operacional; </w:t>
      </w:r>
      <w:proofErr w:type="gramStart"/>
      <w:r>
        <w:rPr>
          <w:color w:val="0000FF"/>
        </w:rPr>
        <w:t>Partindo-se</w:t>
      </w:r>
      <w:proofErr w:type="gramEnd"/>
      <w:r>
        <w:rPr>
          <w:color w:val="0000FF"/>
        </w:rPr>
        <w:t xml:space="preserve"> dos resultados são feitas inferências causais.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 xml:space="preserve">Em estudos qualitativos considera que há uma relação dinâmica entre o mundo real e o sujeito, isto é, um vínculo indissociável entre o mundo objetivo e a subjetividade do sujeito que não pode ser traduzido em números. A interpretação dos fenômenos e a atribuição de significados são básicas no processo de pesquisa qualitativa. Em estudos qualitativos: Analisa -se textos por meio de interpretação (processo indutivo); Realiza-se entrevistas em profundidade e uma qualidade </w:t>
      </w:r>
      <w:proofErr w:type="spellStart"/>
      <w:r>
        <w:rPr>
          <w:color w:val="0000FF"/>
        </w:rPr>
        <w:t>solf</w:t>
      </w:r>
      <w:proofErr w:type="spellEnd"/>
      <w:r>
        <w:rPr>
          <w:color w:val="0000FF"/>
        </w:rPr>
        <w:t xml:space="preserve"> (comportamental); </w:t>
      </w:r>
      <w:proofErr w:type="gramStart"/>
      <w:r>
        <w:rPr>
          <w:color w:val="0000FF"/>
        </w:rPr>
        <w:t>É  considerada</w:t>
      </w:r>
      <w:proofErr w:type="gramEnd"/>
      <w:r>
        <w:rPr>
          <w:color w:val="0000FF"/>
        </w:rPr>
        <w:t xml:space="preserve"> subjetiva, desenvolve a teoria; Seu foco é complexo e amplo, possibilita narrativas ricas e interpretações individuais; O pesquisador participa do processo, descreve os significados.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3.2 População ou amostra do estudo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lastRenderedPageBreak/>
        <w:t>A população de pesquisa é um conjunto completo de elementos que têm um parâmetro comum entre si.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Uma amostra é a menor parte do total, ou seja, um subconjunto de toda a população. Quando são realizadas pesquisas, a amostra são os membros da população convidados a participar da pesquisa. Simplificando, uma amostra é um subgrupo ou subconjunto da população, que pode ser estudado para investigar as características ou o comportamento dos dados da população.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FF0000"/>
        </w:rPr>
      </w:pPr>
      <w:r>
        <w:rPr>
          <w:b/>
          <w:color w:val="00000A"/>
        </w:rPr>
        <w:t>3.3 Local e Período</w:t>
      </w:r>
    </w:p>
    <w:p w:rsidR="00B26E4A" w:rsidRDefault="002B7484">
      <w:pPr>
        <w:keepNext/>
        <w:keepLines/>
        <w:spacing w:before="200" w:line="360" w:lineRule="auto"/>
        <w:ind w:hanging="2"/>
        <w:rPr>
          <w:color w:val="0000FF"/>
        </w:rPr>
      </w:pPr>
      <w:r>
        <w:rPr>
          <w:color w:val="0000FF"/>
        </w:rPr>
        <w:t>Descrever detalhes sobre o local do estudo (onde será aplicada a pesquisa).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 xml:space="preserve">3.4 Critérios de Inclusão 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0A"/>
        </w:rPr>
      </w:pPr>
      <w:r>
        <w:rPr>
          <w:color w:val="00000A"/>
        </w:rPr>
        <w:t>(Dos participantes da pesquisa)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Critérios de inclusão são condições que o participante deverá obrigatoriamente atender para ser incluído na pesquisa.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3.5 Critérios de Exclusão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FF0000"/>
        </w:rPr>
      </w:pPr>
      <w:r>
        <w:rPr>
          <w:color w:val="00000A"/>
        </w:rPr>
        <w:t>(Dos participantes da pesquisa)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color w:val="0000FF"/>
        </w:rPr>
        <w:t xml:space="preserve">Critérios de exclusão são condições que, após o participante já ter sido incluído, o farão ser excluído. Sendo assim, os critérios de exclusão não podem se limitar ao inverso dos critérios de inclusão. 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3.6 Instrumentos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De coleta de dados: fichas, questionários, etc.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 xml:space="preserve">3.7 Procedimentos para a Coleta de Dados 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Descrever cada etapa para a coleta de dados (passo a passo). 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 xml:space="preserve">Descrever detalhadamente como os dados serão coletados pensando inclusive nas questões éticas no momento da coleta, pois é neste espaço que o relator do Comitê de Ética em Pesquisa com Seres Humanos (CEPSH) entende como acontecerão as etapas da pesquisa, como os sujeitos serão abordados e protegidos de eventuais riscos ou situação de vulnerabilidade.  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 xml:space="preserve">Descrever o tipo de material que será utilizado na pesquisa, como, por exemplo, </w:t>
      </w:r>
      <w:r>
        <w:rPr>
          <w:color w:val="3333FF"/>
        </w:rPr>
        <w:lastRenderedPageBreak/>
        <w:t>amostras biológicas, registros clínicos, dados de prontuário, prescrições médicas ou odontológicas, fichas de notificação. Indicar a forma de obtenção.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 xml:space="preserve">Descrever as características esperadas da população, tais como tamanho da amostra, faixa etária, sexo, cor e raça (classificação do IBGE), etnia, orientação sexual e identidade de gênero, classes e grupos sociais, entre outras que sejam pertinentes à descrição da população e que possam de fato, ser significativas para a análise ética da pesquisa. Identificar se a pesquisa envolve grupos em situação de vulnerabilidade – como alunos (por estarem submetidos a uma relação de poder), crianças, gestantes, pessoas com autonomia reduzida, vulnerabilidade social ou com pouca escolaridade, imigrantes e refugiados, pessoas com doença mental, pacientes muito doentes, pessoas asiladas (idosos em instituições de longa permanência), </w:t>
      </w:r>
      <w:proofErr w:type="spellStart"/>
      <w:r>
        <w:rPr>
          <w:color w:val="3333FF"/>
        </w:rPr>
        <w:t>aldeiadas</w:t>
      </w:r>
      <w:proofErr w:type="spellEnd"/>
      <w:r>
        <w:rPr>
          <w:color w:val="3333FF"/>
        </w:rPr>
        <w:t xml:space="preserve"> (indígenas), aquarteladas (militares), confinadas em navios, presos, religiosos vivendo em instituições religiosas, </w:t>
      </w:r>
      <w:proofErr w:type="spellStart"/>
      <w:r>
        <w:rPr>
          <w:color w:val="3333FF"/>
        </w:rPr>
        <w:t>etc</w:t>
      </w:r>
      <w:proofErr w:type="spellEnd"/>
      <w:r>
        <w:rPr>
          <w:color w:val="3333FF"/>
        </w:rPr>
        <w:t xml:space="preserve">  e justificar a necessidade da participação destes na pesquisa.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>Informar se haverá gastos financeiros para o participante – como, por exemplo, transporte até o local da pesquisa – e como ele será ressarcido.</w:t>
      </w:r>
    </w:p>
    <w:p w:rsidR="00B26E4A" w:rsidRDefault="002B7484">
      <w:pPr>
        <w:spacing w:after="140" w:line="360" w:lineRule="auto"/>
        <w:ind w:hanging="2"/>
        <w:rPr>
          <w:b/>
          <w:color w:val="00000A"/>
        </w:rPr>
      </w:pPr>
      <w:r>
        <w:rPr>
          <w:color w:val="3333FF"/>
        </w:rPr>
        <w:t>Informar o tempo de armazenamento dos dados e materiais coletados (questionários, gravações de áudio e vídeo, material biológico, etc.) durante a pesquisa. Conforme as resoluções brasileiras que normatizam a pesquisa envolvendo seres humanos, o tempo mínimo de guarda é de 5 anos após o término da pesquisa. Este tempo deve ser padronizado em todos os documentos.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3.8 Análise de Dados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Descrever como os dados serão processados e ou analisados e o tempo de armazenamento dos dados.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3.9 Aspectos Éticos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Após a anuência do responsável pela instituição proponente, o projeto será cadastrado na Plataforma Brasil para apreciação e análise do Comitê de Ética em Pesquisa, de acordo com a Resolução CNS nº 466/12 que normatiza pesquisa envolvendo seres humanos e demais regulamentações vigentes.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 xml:space="preserve">Citar como os resultados da Pesquisa serão divulgados para instituições participantes </w:t>
      </w:r>
      <w:r>
        <w:rPr>
          <w:color w:val="0000FF"/>
        </w:rPr>
        <w:lastRenderedPageBreak/>
        <w:t>e/ou público participante.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proofErr w:type="gramStart"/>
      <w:r>
        <w:rPr>
          <w:b/>
          <w:color w:val="00000A"/>
        </w:rPr>
        <w:t>3.9.1  Riscos</w:t>
      </w:r>
      <w:proofErr w:type="gramEnd"/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De acordo com a legislação, </w:t>
      </w:r>
      <w:proofErr w:type="gramStart"/>
      <w:r>
        <w:rPr>
          <w:color w:val="3333FF"/>
        </w:rPr>
        <w:t>toda  pesquisa</w:t>
      </w:r>
      <w:proofErr w:type="gramEnd"/>
      <w:r>
        <w:rPr>
          <w:color w:val="3333FF"/>
        </w:rPr>
        <w:t xml:space="preserve"> envolve risco, mesmo que </w:t>
      </w:r>
      <w:proofErr w:type="spellStart"/>
      <w:r>
        <w:rPr>
          <w:color w:val="3333FF"/>
        </w:rPr>
        <w:t>mínino</w:t>
      </w:r>
      <w:proofErr w:type="spellEnd"/>
      <w:r>
        <w:rPr>
          <w:color w:val="3333FF"/>
        </w:rPr>
        <w:t xml:space="preserve"> e a análise de risco é um componente imprescindível à análise ética.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>Conforme Resolução 466/12 no seu inciso II-22 que define risco da pesquisa como a possibilidade de danos à dimensão física, psíquica, moral, intelectual, social, cultural ou espiritual do ser humano, em qualquer fase de uma pesquisa e dela recorrente, destaca-se que os riscos e as medidas de precaução/prevenção para minimização destes decorrentes da participação nessa pesquisa.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>Exemplos de riscos e como preveni-los: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tbl>
      <w:tblPr>
        <w:tblStyle w:val="a0"/>
        <w:tblW w:w="961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6372"/>
      </w:tblGrid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b/>
                <w:color w:val="3333FF"/>
              </w:rPr>
              <w:t>Riscos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b/>
                <w:color w:val="3333FF"/>
              </w:rPr>
              <w:t>Precaução/prevenção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Possibilidade de constrangimento ou desconforto ao responder o questionário.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Os indivíduos receberão esclarecimento prévio sobre a pesquisa através da leitura do TCLE;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A entrevista poderá ser interrompida a qualquer momento;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Será garantida a privacidade para responder o questionário;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Participação será voluntária.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 xml:space="preserve">- Quebra de sigilo/anonimato/ </w:t>
            </w:r>
            <w:proofErr w:type="spellStart"/>
            <w:r>
              <w:rPr>
                <w:color w:val="3333FF"/>
              </w:rPr>
              <w:t>confidenciabilidade</w:t>
            </w:r>
            <w:proofErr w:type="spellEnd"/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 xml:space="preserve">- As respostas serão confidenciais e </w:t>
            </w:r>
            <w:r>
              <w:rPr>
                <w:color w:val="3333FF"/>
                <w:highlight w:val="white"/>
              </w:rPr>
              <w:t>serão resguardadas pelo sigilo dos pesquisadores durante a pesquisa e divulgação dos resultados, assegurado também o anonimato</w:t>
            </w:r>
            <w:r>
              <w:rPr>
                <w:color w:val="3333FF"/>
              </w:rPr>
              <w:t>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Estresse ou dano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Assistência psicológica se necessária que será direcionada a equipe qualificada (representadas pelos pesquisadores responsáveis) para encaminhamento/providências.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Cansaço ao responder às perguntas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Questionários serão validados na Plataforma Brasil em sua versão resumida, mas ainda assim, poderão ser extensos; para isso serão realizadas pausas na entrevista caso o participante apresente sinais de cansaço.</w:t>
            </w:r>
          </w:p>
        </w:tc>
      </w:tr>
    </w:tbl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lastRenderedPageBreak/>
        <w:t>Descrever quais as medidas para minimização dos riscos e proteção do participante da pesquisa.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t>Conforme as resoluções vigentes, todas as despesas decorrentes da pesquisa (inclusive, quando necessário, o atendimento ao participante) são de responsabilidade do pesquisador ou dos patrocinadores. Neste sentido, caso esteja previsto no protocolo da pesquisa que o participante será encaminhado para uma unidade de saúde vinculada ao Sistema Único de Saúde (SUS), é necessária uma declaração do responsável pela unidade (ou, por exemplo, do Secretário Municipal de Saúde) indicando sua anuência em atender os participantes da referida pesquisa e a existência de infraestrutura adequada para o atendimento dos participantes.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t>Em caso de encaminhamento para unidade de saúde particular, é necessário constar expressamente a declaração do(s) pesquisador(es) de que irá(irão) tomar as medidas adequadas para custeio do atendimento e acompanhamento.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3.9.2 Benefícios</w:t>
      </w:r>
    </w:p>
    <w:p w:rsidR="00B26E4A" w:rsidRDefault="002B7484">
      <w:pPr>
        <w:keepNext/>
        <w:keepLines/>
        <w:spacing w:before="200" w:line="360" w:lineRule="auto"/>
        <w:ind w:hanging="2"/>
        <w:rPr>
          <w:color w:val="0000FF"/>
        </w:rPr>
      </w:pPr>
      <w:r>
        <w:rPr>
          <w:color w:val="0000FF"/>
        </w:rPr>
        <w:t>Descrever os benefícios diretos e indiretos para os sujeitos da pesquisa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Conforme a Resolução CNS 466/12, benefício da pesquisa é entendido como “proveito direto ou indireto, imediato ou posterior, auferido pelo participante e/ou sua comunidade em decorrência de sua participação na pesquisa”. Conforme a Resolução CNS 510/16, benefícios são “contribuições atuais ou potenciais da pesquisa para o ser humano, para a comunidade na qual está inserido e para a sociedade, possibilitando a promoção de qualidade digna de vida, a partir do respeito aos direitos civis, sociais, culturais e a um meio ambiente ecologicamente equilibrado”.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Nesta perspectiva, a eticidade da pesquisa implica que o participante (ou o grupo que ele representa) ou a comunidade sejam beneficiados, direta ou indiretamente, com a pesquisa realizada.</w:t>
      </w:r>
    </w:p>
    <w:p w:rsidR="00B26E4A" w:rsidRDefault="00B26E4A">
      <w:pPr>
        <w:spacing w:line="360" w:lineRule="auto"/>
        <w:ind w:hanging="2"/>
        <w:rPr>
          <w:color w:val="00000A"/>
        </w:rPr>
      </w:pPr>
    </w:p>
    <w:p w:rsidR="00B26E4A" w:rsidRDefault="002B7484">
      <w:pPr>
        <w:spacing w:line="360" w:lineRule="auto"/>
        <w:ind w:hanging="2"/>
        <w:rPr>
          <w:color w:val="00000A"/>
        </w:rPr>
      </w:pPr>
      <w:r>
        <w:br w:type="page"/>
      </w: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 xml:space="preserve">4 CRONOGRAMA   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000000"/>
        </w:rPr>
        <w:tab/>
      </w:r>
      <w:r>
        <w:rPr>
          <w:color w:val="3333FF"/>
        </w:rPr>
        <w:t>A etapa envolvendo pesquisa com seres humanos somente poderá ser realizada após a aprovação no comitê de ética em pesquisa.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Observe o calendário de reuniões disponíveis em </w:t>
      </w:r>
      <w:hyperlink r:id="rId13">
        <w:r>
          <w:rPr>
            <w:color w:val="1155CC"/>
            <w:u w:val="single"/>
          </w:rPr>
          <w:t>www.ifsc.edu.br/cepsh</w:t>
        </w:r>
      </w:hyperlink>
      <w:r>
        <w:rPr>
          <w:color w:val="3333FF"/>
        </w:rPr>
        <w:t>.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tbl>
      <w:tblPr>
        <w:tblStyle w:val="a1"/>
        <w:tblW w:w="84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67"/>
      </w:tblGrid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right="-70"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</w:tbl>
    <w:p w:rsidR="00B26E4A" w:rsidRDefault="002B7484">
      <w:pPr>
        <w:spacing w:line="360" w:lineRule="auto"/>
        <w:ind w:hanging="2"/>
        <w:rPr>
          <w:color w:val="3333FF"/>
        </w:rPr>
      </w:pPr>
      <w:r>
        <w:br w:type="page"/>
      </w:r>
      <w:r>
        <w:rPr>
          <w:b/>
        </w:rPr>
        <w:lastRenderedPageBreak/>
        <w:t>5 ORÇAMENTO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>O orçamento deve ser descrito em uma tabela sobre as despesas com a pesquisa.</w:t>
      </w:r>
    </w:p>
    <w:p w:rsidR="00B26E4A" w:rsidRDefault="002B7484">
      <w:pPr>
        <w:shd w:val="clear" w:color="auto" w:fill="FFFFFF"/>
        <w:spacing w:line="360" w:lineRule="auto"/>
        <w:ind w:hanging="2"/>
        <w:rPr>
          <w:b/>
          <w:i/>
          <w:color w:val="0000FF"/>
        </w:rPr>
      </w:pPr>
      <w:r>
        <w:rPr>
          <w:color w:val="3333FF"/>
        </w:rPr>
        <w:t>O Sistema CEP/</w:t>
      </w:r>
      <w:proofErr w:type="spellStart"/>
      <w:r>
        <w:rPr>
          <w:color w:val="3333FF"/>
        </w:rPr>
        <w:t>Conep</w:t>
      </w:r>
      <w:proofErr w:type="spellEnd"/>
      <w:r>
        <w:rPr>
          <w:color w:val="3333FF"/>
        </w:rPr>
        <w:t xml:space="preserve"> entende que não há estudos sem custo nenhum. Sempre haverá necessidade de algum grau de investimento, ainda que mínimo. Não é razoável imaginar, por exemplo, que um pesquisador faça o seu estudo sem registrar as informações em algum formulário ou outro instrumento, como gravador ou câmera, o que exige investimento financeiro. Ainda que o pesquisador entenda que não serão necessários recursos para aquisição de materiais, compra de equipamentos e outros gastos, o pesquisador fará uso de horas do trabalho pagas pela instituição a qual é vinculado e fazer uso de computador, serviços de arquivologia, entre outros que geram gastos, ainda que mínimos.</w:t>
      </w:r>
    </w:p>
    <w:p w:rsidR="00B26E4A" w:rsidRDefault="00B26E4A">
      <w:pPr>
        <w:spacing w:line="360" w:lineRule="auto"/>
        <w:ind w:hanging="2"/>
        <w:rPr>
          <w:b/>
          <w:i/>
          <w:color w:val="FF0000"/>
        </w:rPr>
      </w:pPr>
    </w:p>
    <w:tbl>
      <w:tblPr>
        <w:tblStyle w:val="a2"/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2703"/>
      </w:tblGrid>
      <w:tr w:rsidR="00B26E4A">
        <w:trPr>
          <w:trHeight w:val="4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Quantidade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Unitário </w:t>
            </w: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rPr>
          <w:trHeight w:val="26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VALOR TOTAL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R$ </w:t>
            </w:r>
          </w:p>
        </w:tc>
      </w:tr>
    </w:tbl>
    <w:p w:rsidR="00B26E4A" w:rsidRDefault="00B26E4A">
      <w:pPr>
        <w:spacing w:line="360" w:lineRule="auto"/>
        <w:ind w:hanging="2"/>
        <w:rPr>
          <w:color w:val="FF0000"/>
        </w:rPr>
      </w:pPr>
    </w:p>
    <w:p w:rsidR="00B26E4A" w:rsidRDefault="00B26E4A">
      <w:pPr>
        <w:spacing w:line="360" w:lineRule="auto"/>
        <w:ind w:hanging="2"/>
        <w:rPr>
          <w:color w:val="FF0000"/>
        </w:rPr>
      </w:pPr>
    </w:p>
    <w:p w:rsidR="00B26E4A" w:rsidRDefault="002B7484">
      <w:pPr>
        <w:spacing w:line="360" w:lineRule="auto"/>
        <w:ind w:hanging="2"/>
      </w:pPr>
      <w:r>
        <w:br w:type="page"/>
      </w: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>REFERÊNCIAS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firstLine="709"/>
      </w:pPr>
      <w:r>
        <w:t xml:space="preserve">Elemento obrigatório, constitui uma lista ordenada dos documentos efetivamente citados no texto (ASSOCIAÇÃO BRASILEIRA DE NORMAS TÉCNICAS, 20018). Não devem ser referenciadas fontes que não foram citadas no texto. </w:t>
      </w:r>
    </w:p>
    <w:p w:rsidR="00B26E4A" w:rsidRDefault="00B26E4A">
      <w:pPr>
        <w:spacing w:line="360" w:lineRule="auto"/>
        <w:ind w:firstLine="709"/>
      </w:pPr>
    </w:p>
    <w:p w:rsidR="00B26E4A" w:rsidRDefault="002B7484">
      <w:pPr>
        <w:jc w:val="left"/>
      </w:pPr>
      <w:r>
        <w:rPr>
          <w:color w:val="000000"/>
        </w:rPr>
        <w:t xml:space="preserve">ALMEIDA, Alcides Vieira de. </w:t>
      </w:r>
      <w:r>
        <w:rPr>
          <w:b/>
          <w:color w:val="000000"/>
        </w:rPr>
        <w:t>Dos aprendizes artífices ao Instituto Federal de Santa Catarina</w:t>
      </w:r>
      <w:r>
        <w:rPr>
          <w:color w:val="000000"/>
        </w:rPr>
        <w:t xml:space="preserve">. Florianópolis: Publicações do IF-SC, 2010. 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BRASIL. Lei 8.112, de 11 de dezembro de 1990. Dispõe sobre o regime jurídico dos servidores públicos civis da União, das autarquias e das fundações públicas federais. </w:t>
      </w:r>
      <w:r>
        <w:rPr>
          <w:b/>
          <w:color w:val="000000"/>
        </w:rPr>
        <w:t>Diário Oficial da União</w:t>
      </w:r>
      <w:r>
        <w:rPr>
          <w:color w:val="000000"/>
        </w:rPr>
        <w:t xml:space="preserve">, Brasília, 18 mar. 1998. Disponível em: http://www.planalto.gov.br/CCIVIL_03/leis/L8112cons.htm. Acesso em: 15 jul. 2011. 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BRUM, Isis. Estudante aprende 68% mais com bom professor. </w:t>
      </w:r>
      <w:r>
        <w:rPr>
          <w:b/>
          <w:color w:val="000000"/>
        </w:rPr>
        <w:t>O Estadão</w:t>
      </w:r>
      <w:r>
        <w:rPr>
          <w:color w:val="000000"/>
        </w:rPr>
        <w:t xml:space="preserve">, São Paulo, 18 jul. 2011. Notícias. Disponível em: http://educacao.estadao.com.br/noticias/geral,estudante-aprende-68-mais-com-bom-professor,746352. Acesso em: 18 jul. 2011.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CASTRO, Julia Soares Rosa. </w:t>
      </w:r>
      <w:r>
        <w:rPr>
          <w:b/>
          <w:color w:val="000000"/>
        </w:rPr>
        <w:t>Criatividade escolar</w:t>
      </w:r>
      <w:r>
        <w:rPr>
          <w:color w:val="000000"/>
        </w:rPr>
        <w:t xml:space="preserve">: relação entre tempo de experiência docente e tipo de escola. 2007. Dissertação (Mestrado em Psicologia) – Universidade de Brasília, Brasília, 2007. Disponível em: http://repositorio.unb.br/handle/10482/2704. Acesso em: 20 jul. 2011.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FAQUETTI, </w:t>
      </w:r>
      <w:proofErr w:type="spellStart"/>
      <w:r>
        <w:rPr>
          <w:color w:val="000000"/>
        </w:rPr>
        <w:t>Marouva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Fallgatter</w:t>
      </w:r>
      <w:proofErr w:type="spellEnd"/>
      <w:r>
        <w:rPr>
          <w:color w:val="000000"/>
        </w:rPr>
        <w:t xml:space="preserve">; VANIN, </w:t>
      </w:r>
      <w:proofErr w:type="spellStart"/>
      <w:r>
        <w:rPr>
          <w:color w:val="000000"/>
        </w:rPr>
        <w:t>Mariléia</w:t>
      </w:r>
      <w:proofErr w:type="spellEnd"/>
      <w:r>
        <w:rPr>
          <w:color w:val="000000"/>
        </w:rPr>
        <w:t xml:space="preserve">; BLATTMANN, </w:t>
      </w:r>
      <w:proofErr w:type="spellStart"/>
      <w:r>
        <w:rPr>
          <w:color w:val="000000"/>
        </w:rPr>
        <w:t>Ursula</w:t>
      </w:r>
      <w:proofErr w:type="spellEnd"/>
      <w:r>
        <w:rPr>
          <w:color w:val="000000"/>
        </w:rPr>
        <w:t xml:space="preserve">. Apresentação de trabalhos escolares: a biblioteca no processo de aprendizagem. </w:t>
      </w:r>
      <w:r>
        <w:rPr>
          <w:i/>
          <w:color w:val="000000"/>
        </w:rPr>
        <w:t>In</w:t>
      </w:r>
      <w:r>
        <w:rPr>
          <w:color w:val="000000"/>
        </w:rPr>
        <w:t xml:space="preserve">: CONGRESSO BRASILEIRO DE BIBLIOTECONOMIA, DOCUMENTAÇÃO E CIÊNCIA DA INFORMAÇÃO, 21., 2005, Curitiba. </w:t>
      </w:r>
      <w:r>
        <w:rPr>
          <w:b/>
          <w:color w:val="000000"/>
        </w:rPr>
        <w:t>Anais</w:t>
      </w:r>
      <w:r>
        <w:rPr>
          <w:color w:val="000000"/>
        </w:rPr>
        <w:t xml:space="preserve"> [...]. Curitiba: FEBAB, 2005. </w:t>
      </w:r>
    </w:p>
    <w:p w:rsidR="00B26E4A" w:rsidRDefault="00B26E4A">
      <w:pPr>
        <w:spacing w:line="360" w:lineRule="auto"/>
        <w:jc w:val="left"/>
        <w:rPr>
          <w:color w:val="000000"/>
        </w:rPr>
      </w:pPr>
    </w:p>
    <w:p w:rsidR="00B26E4A" w:rsidRDefault="002B7484">
      <w:pPr>
        <w:jc w:val="left"/>
        <w:rPr>
          <w:color w:val="000000"/>
        </w:rPr>
      </w:pPr>
      <w:r>
        <w:t xml:space="preserve">LAZARTE, Leonardo. Ecologia cognitiva na sociedade da informação. </w:t>
      </w:r>
      <w:r>
        <w:rPr>
          <w:b/>
        </w:rPr>
        <w:t>Ciência da Informação</w:t>
      </w:r>
      <w:r>
        <w:t xml:space="preserve">, Brasília, v. 29, n. 2, p. 43-51, maio/ago. 2000. Disponível em: http://www.scielo.br/scielo.php?script=sci_arttext&amp;pid=S0100-19652000000200006. Acesso em: 19 ago. 2009.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KARNOPP, </w:t>
      </w:r>
      <w:proofErr w:type="spellStart"/>
      <w:r>
        <w:rPr>
          <w:color w:val="000000"/>
        </w:rPr>
        <w:t>Lodenir</w:t>
      </w:r>
      <w:proofErr w:type="spellEnd"/>
      <w:r>
        <w:rPr>
          <w:color w:val="000000"/>
        </w:rPr>
        <w:t xml:space="preserve"> Becker. Língua de sinais na educação de surdos. </w:t>
      </w:r>
      <w:r>
        <w:rPr>
          <w:i/>
          <w:color w:val="000000"/>
        </w:rPr>
        <w:t>In</w:t>
      </w:r>
      <w:r>
        <w:rPr>
          <w:color w:val="000000"/>
        </w:rPr>
        <w:t xml:space="preserve">: THOMA, Adriana da Silva; LOPES, Maura </w:t>
      </w:r>
      <w:proofErr w:type="spellStart"/>
      <w:r>
        <w:rPr>
          <w:color w:val="000000"/>
        </w:rPr>
        <w:t>Corcini</w:t>
      </w:r>
      <w:proofErr w:type="spellEnd"/>
      <w:r>
        <w:rPr>
          <w:color w:val="000000"/>
        </w:rPr>
        <w:t xml:space="preserve"> (org.). </w:t>
      </w:r>
      <w:r>
        <w:rPr>
          <w:b/>
          <w:color w:val="000000"/>
        </w:rPr>
        <w:t>A invenção da surdez:</w:t>
      </w:r>
      <w:r>
        <w:rPr>
          <w:color w:val="000000"/>
        </w:rPr>
        <w:t xml:space="preserve"> cultura, alteridade, identidade e diferença no campo da educação. Santa Cruz do Sul: </w:t>
      </w:r>
      <w:proofErr w:type="spellStart"/>
      <w:r>
        <w:rPr>
          <w:color w:val="000000"/>
        </w:rPr>
        <w:t>Edunisc</w:t>
      </w:r>
      <w:proofErr w:type="spellEnd"/>
      <w:r>
        <w:rPr>
          <w:color w:val="000000"/>
        </w:rPr>
        <w:t xml:space="preserve">, 2005. p. 105-113.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UNIVERSIDADE FEDERAL DE SANTA CATARINA. Biblioteca Central. </w:t>
      </w:r>
      <w:proofErr w:type="spellStart"/>
      <w:r>
        <w:rPr>
          <w:b/>
          <w:color w:val="000000"/>
        </w:rPr>
        <w:t>Vídeoaula</w:t>
      </w:r>
      <w:proofErr w:type="spellEnd"/>
      <w:r>
        <w:rPr>
          <w:b/>
          <w:color w:val="000000"/>
        </w:rPr>
        <w:t xml:space="preserve"> I</w:t>
      </w:r>
      <w:r>
        <w:rPr>
          <w:color w:val="000000"/>
        </w:rPr>
        <w:t xml:space="preserve">I: Portal Capes: busca rápida. Florianópolis: BU/UFSC, 2011. 1 vídeo (5 min). Disponível em: http://www.youtube.com/user/BIBLIOTECASUFSC. Acesso em: 23 jan. 2012.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  <w:rPr>
          <w:color w:val="FF3333"/>
        </w:rPr>
      </w:pPr>
      <w:r>
        <w:br w:type="page"/>
      </w:r>
    </w:p>
    <w:p w:rsidR="00B26E4A" w:rsidRDefault="002B7484">
      <w:pPr>
        <w:jc w:val="left"/>
        <w:rPr>
          <w:color w:val="3333FF"/>
        </w:rPr>
      </w:pPr>
      <w:r>
        <w:rPr>
          <w:color w:val="3333FF"/>
        </w:rPr>
        <w:lastRenderedPageBreak/>
        <w:t>Para esclarecimentos sobre referências consultar:</w:t>
      </w:r>
    </w:p>
    <w:p w:rsidR="00B26E4A" w:rsidRDefault="00B26E4A">
      <w:pPr>
        <w:jc w:val="left"/>
        <w:rPr>
          <w:color w:val="3333FF"/>
        </w:rPr>
      </w:pPr>
    </w:p>
    <w:p w:rsidR="00B26E4A" w:rsidRDefault="002B7484">
      <w:pPr>
        <w:jc w:val="left"/>
        <w:rPr>
          <w:color w:val="3333FF"/>
        </w:rPr>
      </w:pPr>
      <w:r>
        <w:rPr>
          <w:color w:val="3333FF"/>
        </w:rPr>
        <w:t xml:space="preserve">ASSOCIAÇÃO BRASILEIRA DE NORMAS TÉCNICAS. </w:t>
      </w:r>
      <w:r>
        <w:rPr>
          <w:b/>
          <w:color w:val="3333FF"/>
        </w:rPr>
        <w:t>NBR 6023</w:t>
      </w:r>
      <w:r>
        <w:rPr>
          <w:color w:val="3333FF"/>
        </w:rPr>
        <w:t xml:space="preserve">: referências. Rio de Janeiro: ABNT, 2018. </w:t>
      </w:r>
    </w:p>
    <w:p w:rsidR="00B26E4A" w:rsidRDefault="00B26E4A">
      <w:pPr>
        <w:jc w:val="left"/>
        <w:rPr>
          <w:color w:val="3333FF"/>
        </w:rPr>
      </w:pPr>
    </w:p>
    <w:p w:rsidR="00B26E4A" w:rsidRDefault="002B7484">
      <w:pPr>
        <w:jc w:val="left"/>
        <w:rPr>
          <w:b/>
          <w:color w:val="3333FF"/>
        </w:rPr>
      </w:pPr>
      <w:r>
        <w:rPr>
          <w:color w:val="3333FF"/>
        </w:rPr>
        <w:t xml:space="preserve">INSTITUTO FEDERAL DE SANTA CATARINA. </w:t>
      </w:r>
      <w:r>
        <w:rPr>
          <w:b/>
          <w:color w:val="3333FF"/>
        </w:rPr>
        <w:t xml:space="preserve">Manual de comunicação científica. </w:t>
      </w:r>
      <w:r>
        <w:rPr>
          <w:color w:val="3333FF"/>
        </w:rPr>
        <w:t xml:space="preserve">Florianópolis: IFSC, 2016. </w:t>
      </w: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ind w:hanging="2"/>
        <w:rPr>
          <w:b/>
          <w:color w:val="000000"/>
        </w:rPr>
      </w:pPr>
    </w:p>
    <w:p w:rsidR="00B26E4A" w:rsidRDefault="002B7484">
      <w:pPr>
        <w:spacing w:line="360" w:lineRule="auto"/>
        <w:ind w:hanging="2"/>
        <w:rPr>
          <w:color w:val="000000"/>
        </w:rPr>
      </w:pPr>
      <w:r>
        <w:br w:type="page"/>
      </w:r>
    </w:p>
    <w:p w:rsidR="00B26E4A" w:rsidRDefault="002B7484">
      <w:pPr>
        <w:spacing w:line="360" w:lineRule="auto"/>
        <w:ind w:hanging="2"/>
        <w:jc w:val="center"/>
        <w:rPr>
          <w:color w:val="000000"/>
        </w:rPr>
      </w:pPr>
      <w:r>
        <w:rPr>
          <w:b/>
        </w:rPr>
        <w:lastRenderedPageBreak/>
        <w:t>APÊNDICE A – Título do apêndice</w:t>
      </w:r>
    </w:p>
    <w:p w:rsidR="00B26E4A" w:rsidRDefault="00B26E4A">
      <w:pPr>
        <w:spacing w:line="360" w:lineRule="auto"/>
        <w:jc w:val="center"/>
        <w:rPr>
          <w:color w:val="0000FF"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Os apêndices são textos e/ou documentos elaborados pelo próprio autor para complementar o texto principal. É UM ELEMENTO OPCIONAL.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Inserir instrumentos de coleta de pesquisa e demais documentos pertinentes que possa ser utilizado na pesquisa e que o pesquisador julgue indispensável para uma adequada análise pelo CEPSH.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B26E4A">
      <w:pPr>
        <w:spacing w:line="360" w:lineRule="auto"/>
        <w:ind w:hanging="2"/>
        <w:rPr>
          <w:color w:val="000000"/>
        </w:rPr>
      </w:pPr>
    </w:p>
    <w:p w:rsidR="00B26E4A" w:rsidRDefault="00B26E4A">
      <w:pPr>
        <w:spacing w:line="360" w:lineRule="auto"/>
        <w:ind w:hanging="2"/>
        <w:rPr>
          <w:color w:val="0000FF"/>
        </w:rPr>
        <w:sectPr w:rsidR="00B26E4A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2B7484">
      <w:pPr>
        <w:spacing w:line="360" w:lineRule="auto"/>
        <w:ind w:firstLine="709"/>
        <w:jc w:val="center"/>
        <w:rPr>
          <w:b/>
        </w:rPr>
      </w:pPr>
      <w:bookmarkStart w:id="6" w:name="_heading=h.tyjcwt" w:colFirst="0" w:colLast="0"/>
      <w:bookmarkEnd w:id="6"/>
      <w:r>
        <w:rPr>
          <w:b/>
        </w:rPr>
        <w:lastRenderedPageBreak/>
        <w:t>ANEXO A – Título do anexo</w:t>
      </w:r>
    </w:p>
    <w:p w:rsidR="00B26E4A" w:rsidRDefault="00B26E4A">
      <w:pPr>
        <w:spacing w:line="360" w:lineRule="auto"/>
        <w:ind w:firstLine="709"/>
        <w:jc w:val="center"/>
        <w:rPr>
          <w:b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Elemento opcional. O anexo é um “texto ou documento” não elaborado pelo autor, que serve de fundamentação e comprovação.</w:t>
      </w:r>
    </w:p>
    <w:p w:rsidR="00B26E4A" w:rsidRDefault="00B26E4A">
      <w:pPr>
        <w:spacing w:line="360" w:lineRule="auto"/>
        <w:ind w:firstLine="709"/>
        <w:rPr>
          <w:b/>
          <w:color w:val="0000FF"/>
        </w:rPr>
      </w:pPr>
    </w:p>
    <w:sectPr w:rsidR="00B26E4A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F6" w:rsidRDefault="004A47F6">
      <w:r>
        <w:separator/>
      </w:r>
    </w:p>
  </w:endnote>
  <w:endnote w:type="continuationSeparator" w:id="0">
    <w:p w:rsidR="004A47F6" w:rsidRDefault="004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F6" w:rsidRDefault="004A47F6">
      <w:r>
        <w:separator/>
      </w:r>
    </w:p>
  </w:footnote>
  <w:footnote w:type="continuationSeparator" w:id="0">
    <w:p w:rsidR="004A47F6" w:rsidRDefault="004A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</w:rPr>
    </w:pPr>
  </w:p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2B7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D7468E">
      <w:rPr>
        <w:rFonts w:eastAsia="Arial" w:cs="Arial"/>
        <w:noProof/>
        <w:color w:val="000000"/>
        <w:sz w:val="20"/>
        <w:szCs w:val="20"/>
      </w:rPr>
      <w:t>32</w:t>
    </w:r>
    <w:r>
      <w:rPr>
        <w:rFonts w:eastAsia="Arial" w:cs="Arial"/>
        <w:color w:val="000000"/>
        <w:sz w:val="20"/>
        <w:szCs w:val="20"/>
      </w:rPr>
      <w:fldChar w:fldCharType="end"/>
    </w:r>
  </w:p>
  <w:p w:rsidR="00B26E4A" w:rsidRDefault="00B26E4A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4A" w:rsidRDefault="002B7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 w:rsidR="006C0F3D">
      <w:rPr>
        <w:rFonts w:eastAsia="Arial" w:cs="Arial"/>
        <w:color w:val="000000"/>
        <w:sz w:val="20"/>
        <w:szCs w:val="20"/>
      </w:rPr>
      <w:fldChar w:fldCharType="separate"/>
    </w:r>
    <w:r w:rsidR="006C0F3D">
      <w:rPr>
        <w:rFonts w:eastAsia="Arial" w:cs="Arial"/>
        <w:noProof/>
        <w:color w:val="000000"/>
        <w:sz w:val="20"/>
        <w:szCs w:val="20"/>
      </w:rPr>
      <w:t>33</w:t>
    </w:r>
    <w:r>
      <w:rPr>
        <w:rFonts w:eastAsia="Arial" w:cs="Arial"/>
        <w:color w:val="000000"/>
        <w:sz w:val="20"/>
        <w:szCs w:val="20"/>
      </w:rPr>
      <w:fldChar w:fldCharType="end"/>
    </w:r>
  </w:p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0F48"/>
    <w:multiLevelType w:val="multilevel"/>
    <w:tmpl w:val="EF46F77C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pStyle w:val="Ttulo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B3608DE"/>
    <w:multiLevelType w:val="multilevel"/>
    <w:tmpl w:val="94D415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4A"/>
    <w:rsid w:val="002B7484"/>
    <w:rsid w:val="004A47F6"/>
    <w:rsid w:val="005021E0"/>
    <w:rsid w:val="006C0F3D"/>
    <w:rsid w:val="00B26E4A"/>
    <w:rsid w:val="00CB311B"/>
    <w:rsid w:val="00CD3423"/>
    <w:rsid w:val="00D7468E"/>
    <w:rsid w:val="00F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2B5C"/>
  <w15:docId w15:val="{CAFD482B-C504-4C16-8B3A-143BD2B9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;宋体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Times New Roman" w:cs="Arial"/>
      <w:b/>
      <w:bCs/>
      <w:szCs w:val="29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Times New Roman" w:cs="Arial"/>
      <w:b/>
      <w:bCs/>
      <w:iCs/>
      <w:szCs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eastAsia="Times New Roman" w:cs="Arial"/>
      <w:bCs/>
      <w:szCs w:val="23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CabealhoChar">
    <w:name w:val="Cabeçalho Char"/>
    <w:qFormat/>
    <w:rPr>
      <w:rFonts w:ascii="Liberation Serif;Times New Roma" w:eastAsia="SimSun;宋体" w:hAnsi="Liberation Serif;Times New Roma" w:cs="Mangal"/>
      <w:kern w:val="2"/>
      <w:sz w:val="24"/>
      <w:szCs w:val="21"/>
      <w:lang w:bidi="hi-IN"/>
    </w:rPr>
  </w:style>
  <w:style w:type="character" w:customStyle="1" w:styleId="RodapChar">
    <w:name w:val="Rodapé Char"/>
    <w:qFormat/>
    <w:rPr>
      <w:rFonts w:ascii="Liberation Serif;Times New Roma" w:eastAsia="SimSun;宋体" w:hAnsi="Liberation Serif;Times New Roma" w:cs="Mangal"/>
      <w:kern w:val="2"/>
      <w:sz w:val="24"/>
      <w:szCs w:val="21"/>
      <w:lang w:bidi="hi-IN"/>
    </w:rPr>
  </w:style>
  <w:style w:type="character" w:customStyle="1" w:styleId="TtuloChar">
    <w:name w:val="Título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1Char">
    <w:name w:val="Título 1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2Char">
    <w:name w:val="Título 2 Char"/>
    <w:qFormat/>
    <w:rPr>
      <w:rFonts w:ascii="Arial" w:eastAsia="Times New Roman" w:hAnsi="Arial" w:cs="Mangal"/>
      <w:b/>
      <w:bCs/>
      <w:iCs/>
      <w:kern w:val="2"/>
      <w:sz w:val="24"/>
      <w:szCs w:val="25"/>
      <w:lang w:bidi="hi-IN"/>
    </w:rPr>
  </w:style>
  <w:style w:type="character" w:customStyle="1" w:styleId="Ttulo3Char">
    <w:name w:val="Título 3 Char"/>
    <w:qFormat/>
    <w:rPr>
      <w:rFonts w:ascii="Arial" w:eastAsia="Times New Roman" w:hAnsi="Arial" w:cs="Mangal"/>
      <w:bCs/>
      <w:kern w:val="2"/>
      <w:sz w:val="24"/>
      <w:szCs w:val="23"/>
      <w:lang w:bidi="hi-IN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Arial" w:eastAsia="SimSun;宋体" w:hAnsi="Arial" w:cs="Mangal"/>
      <w:kern w:val="2"/>
      <w:szCs w:val="18"/>
      <w:lang w:bidi="hi-IN"/>
    </w:rPr>
  </w:style>
  <w:style w:type="character" w:customStyle="1" w:styleId="AssuntodocomentrioChar">
    <w:name w:val="Assunto do comentário Char"/>
    <w:qFormat/>
    <w:rPr>
      <w:rFonts w:ascii="Arial" w:eastAsia="SimSun;宋体" w:hAnsi="Arial" w:cs="Mangal"/>
      <w:b/>
      <w:bCs/>
      <w:kern w:val="2"/>
      <w:szCs w:val="18"/>
      <w:lang w:bidi="hi-I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rFonts w:ascii="Arial" w:eastAsia="SimSun;宋体" w:hAnsi="Arial" w:cs="Mangal"/>
      <w:kern w:val="2"/>
      <w:szCs w:val="18"/>
      <w:lang w:bidi="hi-IN"/>
    </w:rPr>
  </w:style>
  <w:style w:type="character" w:customStyle="1" w:styleId="Ttulo4Char">
    <w:name w:val="Título 4 Char"/>
    <w:qFormat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Ttulo5Char">
    <w:name w:val="Título 5 Char"/>
    <w:qFormat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Ttulo6Char">
    <w:name w:val="Título 6 Char"/>
    <w:qFormat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rFonts w:ascii="Arial" w:eastAsia="SimSun;宋体" w:hAnsi="Arial" w:cs="Mangal"/>
      <w:kern w:val="2"/>
      <w:szCs w:val="18"/>
      <w:lang w:eastAsia="zh-CN" w:bidi="hi-IN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60">
    <w:name w:val="Título6"/>
    <w:basedOn w:val="Normal"/>
    <w:next w:val="Normal"/>
    <w:qFormat/>
    <w:pPr>
      <w:jc w:val="center"/>
    </w:pPr>
    <w:rPr>
      <w:rFonts w:eastAsia="Times New Roman" w:cs="Arial"/>
      <w:b/>
      <w:bCs/>
      <w:szCs w:val="29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PargrafodaLista1">
    <w:name w:val="Parágrafo da Lista1"/>
    <w:basedOn w:val="Normal"/>
    <w:qFormat/>
    <w:pPr>
      <w:ind w:firstLine="567"/>
    </w:pPr>
    <w:rPr>
      <w:sz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Unipampa-TtulodeCaptulo">
    <w:name w:val="Unipampa - Título de Capítulo"/>
    <w:basedOn w:val="Normal"/>
    <w:qFormat/>
    <w:pPr>
      <w:spacing w:before="1701"/>
      <w:jc w:val="center"/>
    </w:pPr>
    <w:rPr>
      <w:rFonts w:cs="Arial"/>
      <w:sz w:val="28"/>
      <w:szCs w:val="28"/>
    </w:rPr>
  </w:style>
  <w:style w:type="paragraph" w:customStyle="1" w:styleId="Unipampa-PargrafodoResumo">
    <w:name w:val="Unipampa - Parágrafo do Resumo"/>
    <w:basedOn w:val="Normal"/>
    <w:qFormat/>
    <w:pPr>
      <w:spacing w:line="360" w:lineRule="auto"/>
    </w:pPr>
    <w:rPr>
      <w:rFonts w:cs="Arial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styleId="Reviso">
    <w:name w:val="Revision"/>
    <w:qFormat/>
    <w:pPr>
      <w:widowControl/>
      <w:suppressAutoHyphens/>
    </w:pPr>
    <w:rPr>
      <w:rFonts w:ascii="Liberation Serif;Times New Roma" w:eastAsia="SimSun;宋体" w:hAnsi="Liberation Serif;Times New Roma" w:cs="Mangal"/>
      <w:kern w:val="2"/>
      <w:szCs w:val="21"/>
      <w:lang w:eastAsia="zh-CN" w:bidi="hi-I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rFonts w:cs="Arial"/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pPr>
      <w:tabs>
        <w:tab w:val="right" w:leader="dot" w:pos="9061"/>
      </w:tabs>
      <w:spacing w:line="360" w:lineRule="auto"/>
    </w:pPr>
    <w:rPr>
      <w:rFonts w:cs="Arial"/>
      <w:szCs w:val="21"/>
    </w:rPr>
  </w:style>
  <w:style w:type="paragraph" w:customStyle="1" w:styleId="ndicedeilustraes1">
    <w:name w:val="Índice de ilustrações1"/>
    <w:basedOn w:val="Normal"/>
    <w:next w:val="Normal"/>
    <w:qFormat/>
    <w:rPr>
      <w:szCs w:val="21"/>
    </w:rPr>
  </w:style>
  <w:style w:type="paragraph" w:customStyle="1" w:styleId="Textodecomentrio1">
    <w:name w:val="Texto de comentário1"/>
    <w:basedOn w:val="Normal"/>
    <w:qFormat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qFormat/>
    <w:pPr>
      <w:tabs>
        <w:tab w:val="right" w:leader="dot" w:pos="7091"/>
      </w:tabs>
      <w:ind w:left="2547"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decomentrio2">
    <w:name w:val="Texto de comentário2"/>
    <w:basedOn w:val="Normal"/>
    <w:qFormat/>
    <w:rPr>
      <w:sz w:val="20"/>
      <w:szCs w:val="18"/>
    </w:rPr>
  </w:style>
  <w:style w:type="paragraph" w:customStyle="1" w:styleId="ndicedeilustraes2">
    <w:name w:val="Índice de ilustrações2"/>
    <w:basedOn w:val="Normal"/>
    <w:next w:val="Normal"/>
    <w:qFormat/>
    <w:rPr>
      <w:szCs w:val="21"/>
    </w:rPr>
  </w:style>
  <w:style w:type="paragraph" w:customStyle="1" w:styleId="ndicedeilustraes3">
    <w:name w:val="Índice de ilustrações3"/>
    <w:basedOn w:val="Normal"/>
    <w:next w:val="Normal"/>
    <w:qFormat/>
    <w:rPr>
      <w:szCs w:val="21"/>
    </w:rPr>
  </w:style>
  <w:style w:type="paragraph" w:customStyle="1" w:styleId="Textodecomentrio3">
    <w:name w:val="Texto de comentário3"/>
    <w:basedOn w:val="Normal"/>
    <w:qFormat/>
    <w:rPr>
      <w:sz w:val="20"/>
      <w:szCs w:val="18"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sc.edu.br/cepsh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intranet.ifsc.edu.br/images/file/manual_comunicacao_cientifica_IFSC_1_2016.pd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5FLN5IZc2+EEakGy8GcK2Q7DQ==">AMUW2mU3pZ+RkcJWb1Aq8MM37LjRnQchRGEvZgd2dHSE9ZY0UqJfKgj0HWpMGSoyhmfZXvaaI2EOOAOzgwCC+l0AUQ5/qKa30YUOyXgMbVIjV0GktsfLBcgMJ0I3Ko5HBx1HeejYKYTmmvnp+YE+tPTbJyWp2tcyfrk6275boRBptpQ5SMouiabkzNYaBzPVkurlr/w/kdMb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3456</Words>
  <Characters>18665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Renata.Garcia</dc:creator>
  <cp:lastModifiedBy>michael nunes</cp:lastModifiedBy>
  <cp:revision>6</cp:revision>
  <dcterms:created xsi:type="dcterms:W3CDTF">2022-08-29T05:39:00Z</dcterms:created>
  <dcterms:modified xsi:type="dcterms:W3CDTF">2024-11-28T17:45:00Z</dcterms:modified>
</cp:coreProperties>
</file>