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ANEXO III - FORMULÁRIO DE METADADOS</w:t>
      </w:r>
    </w:p>
    <w:p>
      <w:pPr>
        <w:pStyle w:val="LOnormal"/>
        <w:spacing w:lineRule="auto" w:line="240"/>
        <w:jc w:val="center"/>
        <w:rPr/>
      </w:pPr>
      <w:r>
        <w:rPr>
          <w:rFonts w:eastAsia="Calibri" w:cs="Calibri" w:ascii="Calibri" w:hAnsi="Calibri"/>
        </w:rPr>
        <w:t>(a que se refere o caput do Art. 16 da Resolução CEPE/IFSC nº 47 de 23 de junho de 2022)</w:t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1"/>
        <w:tblW w:w="96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623"/>
        <w:gridCol w:w="6976"/>
      </w:tblGrid>
      <w:tr>
        <w:trPr/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Câmpus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Curso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Autor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Url de acesso ao Lattes autor  (se houver)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Orientador(a)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Url de acesso ao Lattes orientador(a)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Coorientador(a)  (se houver)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Url de acesso ao Lattes coorientador(a)  (se houver)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Membros da banca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1.</w:t>
            </w:r>
          </w:p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2.</w:t>
            </w:r>
          </w:p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3.</w:t>
            </w:r>
          </w:p>
        </w:tc>
      </w:tr>
      <w:tr>
        <w:trPr/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Url de acesso ao Lattes dos membros da banca (se houver)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1.</w:t>
            </w:r>
          </w:p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2.</w:t>
            </w:r>
          </w:p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3.</w:t>
            </w:r>
          </w:p>
        </w:tc>
      </w:tr>
      <w:tr>
        <w:trPr/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Outras responsabilidades (ilustrador, diagramador, intérprete de libras, etc.)  (se houver)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Data de defesa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Título e subtítulo (se houver)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Título e subtítulo em língua estrangeira (se houver)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Resumo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Resumo em língua estrangeira (se houver)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Palavras-chave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Palavras-chave em língua estrangeira (se houver)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LOnormal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jc w:val="center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LibreOffice/7.2.7.2$Windows_X86_64 LibreOffice_project/8d71d29d553c0f7dcbfa38fbfda25ee34cce99a2</Application>
  <AppVersion>15.0000</AppVersion>
  <Pages>1</Pages>
  <Words>115</Words>
  <Characters>597</Characters>
  <CharactersWithSpaces>690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2022-11-04T11:29:03Z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