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leader="none" w:pos="4252"/>
          <w:tab w:val="right" w:leader="none" w:pos="8504"/>
          <w:tab w:val="left" w:leader="none" w:pos="5140"/>
        </w:tabs>
        <w:spacing w:line="240" w:lineRule="auto"/>
        <w:rPr/>
      </w:pPr>
      <w:r w:rsidDel="00000000" w:rsidR="00000000" w:rsidRPr="00000000">
        <w:rPr/>
        <w:drawing>
          <wp:inline distB="0" distT="0" distL="0" distR="0">
            <wp:extent cx="5400040" cy="5826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26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252"/>
          <w:tab w:val="right" w:leader="none" w:pos="8504"/>
          <w:tab w:val="left" w:leader="none" w:pos="514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TERMO DE ASSENTIMENTO LIVRE E ESCLARECIDO</w:t>
      </w:r>
    </w:p>
    <w:p w:rsidR="00000000" w:rsidDel="00000000" w:rsidP="00000000" w:rsidRDefault="00000000" w:rsidRPr="00000000" w14:paraId="00000004">
      <w:pPr>
        <w:pageBreakBefore w:val="0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Elaborado por: Jardim, VLT e Senter, L</w:t>
      </w:r>
    </w:p>
    <w:p w:rsidR="00000000" w:rsidDel="00000000" w:rsidP="00000000" w:rsidRDefault="00000000" w:rsidRPr="00000000" w14:paraId="00000007">
      <w:pPr>
        <w:pageBreakBefore w:val="0"/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Versão n. 2/dezembro/2021</w:t>
      </w:r>
    </w:p>
    <w:p w:rsidR="00000000" w:rsidDel="00000000" w:rsidP="00000000" w:rsidRDefault="00000000" w:rsidRPr="00000000" w14:paraId="00000008">
      <w:pPr>
        <w:pageBreakBefore w:val="0"/>
        <w:jc w:val="righ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Times New Roman" w:cs="Times New Roman" w:eastAsia="Times New Roman" w:hAnsi="Times New Roman"/>
          <w:color w:val="cc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cc0000"/>
          <w:sz w:val="30"/>
          <w:szCs w:val="30"/>
          <w:rtl w:val="0"/>
        </w:rPr>
        <w:t xml:space="preserve">LEIA ATENTAMENTE ESSE DOCUMENTO, ANTES DE UTILIZAR O MODELO DE TALE. Há alterações que poderão ser necessárias de acordo com a área de pesquisa, faixa etária do menor ou outros aspectos relevantes. </w:t>
      </w:r>
    </w:p>
    <w:p w:rsidR="00000000" w:rsidDel="00000000" w:rsidP="00000000" w:rsidRDefault="00000000" w:rsidRPr="00000000" w14:paraId="0000000A">
      <w:pPr>
        <w:pageBreakBefore w:val="0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TALE (para crianças/adolescentes entre 7 e 17 anos)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documento deve ser elaborado conforme a faixa etária do menor, levando em consideração os diferentes níveis de compreensão e maturidade neuropsíquica e emocional.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que a pesquisa atende e respeita os direitos previstos no Estatuto da Criança e do Adolescente - ECA, Lei Federal nº 8069 de 13 de julho de 1990, sendo eles: à vida, à saúde, à alimentação, à educação, ao esporte, ao lazer, à profissionalização, à cultura, à dignidade, ao respeito, à liberdade e à convivência familiar e comunitária.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Garantia que será atendido o Artigo 18 do ECA: “É dever de todos velar pela dignidade da criança e do adolescente, pondo-os a salvo de qualquer tratamento desumano, violento, aterrorizante, vexatório ou constrangedor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ser construído seguindo os mesmos itens do TCLE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TALE é um documento que deve ser elaborado em linguagem acessível, muitas vezes lúdica, evitando termos técnicos ou quaisquer outras palavras que possam gerar incompreensões por parte das crianças, adolescentes ou incapazes.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participantes devem ser devidamente esclarecidos, e assim darão sua anuência em participar da pesquisa, sem prejuízo do consentimento de seus responsáveis legais, pois o TALE assinado pela criança/adolescente ratifica sua cooperação na pesquisa, porém,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 não exime a necessidade do Consentimento Informado Livre e Esclarecido dos pais ou guardiões.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pesquisa na área de ciências humanas e sociais, de acordo com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Resolução CNS 510/2016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sugerido a elaboração de TALE para o menor e TCLE para os responsáveis em um mesmo documento.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pesquisa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de ciências biomédicas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aspectos específicos devem ser observados na elaboração do TALE, e obrigatoriamente um TCLE será elaborado em documento separado para assentimento do menor e consentimento do responsável. Consultar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Resolução CNS466/2012, item II-23 e 24 dos Termos e Definições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pesquisa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âmbito virtual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Ofício Circular Nº 2/2021/CONEP/SECNS/MS orienta: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1417.3228346456694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0"/>
          <w:szCs w:val="20"/>
          <w:highlight w:val="white"/>
          <w:rtl w:val="0"/>
        </w:rPr>
        <w:t xml:space="preserve">Quando a pesquisa em ambiente virtual envolver a participação de menores de 18 anos, o primeiro contato para consentimento deve ser com os pais e/ou responsáveis, e a partir da concordância, deverá se buscar o assentimento do menor de 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 criança ou a pessoa incapaz não tem capacidade para compreensão, justificar o não uso do TALE no corpo da pesquisa.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24"/>
          <w:szCs w:val="24"/>
          <w:rtl w:val="0"/>
        </w:rPr>
        <w:t xml:space="preserve">(MODELO DE)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TERMO DE ASSENTIMENTO LIVRE E ESCLARECIDO (TALE)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color w:val="4f81b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4"/>
          <w:szCs w:val="24"/>
          <w:rtl w:val="0"/>
        </w:rPr>
        <w:t xml:space="preserve">Para crianças e adolescentes (maiores de 7 anos e menores de 18 anos) e para legalmente incapaz.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Você está sendo convidado a participar da pesquisa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(título da pesquisa),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coordenada pelo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(citar o nome do pesquisador responsável e telefones).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Seus pais ou responsáveis permitiram que você participe.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Nesta pesquisa pretendemos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(objetivos da pesquisa descritos em linguagem acessível à idade do participante).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Você só precisa participar da pesquisa se quiser, é um direito seu e não terá nenhum problema se desistir. As crianças que irão participar desta pesquisa têm de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(idade) a (idade)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anos de idade.</w:t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pesquisa será feita no/a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(LOCAL),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onde as crianças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(DESCREVER O MÉTODO)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Para isso, será usado/a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(MATERIAL)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 é considerado (a) seguro (a), mas é possível ocorrer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(RISCOS).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aconteça algo errado, você pode nos procurar pelos telefones que tem no começo do texto. Mas há coisas boas que podem acontecer como....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(BENEFÍCIOS).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Ninguém saberá que você está participando da pesquisa; não falaremos a outras pessoas, nem daremos a estranhos as informações que você nos der. Os resultados da pesquisa vão ser publicados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(EXPLICAÇÃO DA DIVULGAÇÃO DOS RESULTADOS)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mas sem identificar as crianças/adolescentes que participaram.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===============================================================</w:t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CONSENTIMENTO PÓS INFORMADO</w:t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 aceito participar da pesquisa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(TÍTULO DA PESQUISA).</w:t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Entendi as coisas ruins e as coisas boas que podem acontecer. </w:t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Entendi que posso dizer “sim” e participar, mas que, a qualquer momento, posso dizer “não” e desistir e que ninguém vai ficar com raiva de mim.</w:t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pesquisadores tiraram minhas dúvidas e conversaram com os meus responsáveis.</w:t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Recebi uma cópia deste termo de assentimento, li e concordo em participar da pesquisa.</w:t>
      </w:r>
    </w:p>
    <w:p w:rsidR="00000000" w:rsidDel="00000000" w:rsidP="00000000" w:rsidRDefault="00000000" w:rsidRPr="00000000" w14:paraId="0000003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20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____de _________de __________.</w:t>
      </w:r>
    </w:p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pesquisador e do participante da pesquisa.</w:t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CONSENTIMENTO LIVRE E ESCLARECIDO DOS RESPONSÁVEIS LEGAIS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Elabore o documento de acordo com as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instruções para TCLE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(nome do responsável legal)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após esclarecido e orientado quanto ao teor e objetivos da pesquisa, informo ciência e autorizo a participação de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(nome do menor).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Responsável</w:t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center" w:leader="none" w:pos="4252"/>
          <w:tab w:val="right" w:leader="none" w:pos="8504"/>
          <w:tab w:val="left" w:leader="none" w:pos="5140"/>
        </w:tabs>
        <w:spacing w:after="3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252"/>
          <w:tab w:val="right" w:leader="none" w:pos="8504"/>
          <w:tab w:val="left" w:leader="none" w:pos="514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0" w:type="first"/>
      <w:footerReference r:id="rId11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u/0/d/1tp2lLyWBw2_Q1dxgCTSSHR2FBQPqLq8fydCtDnotnH4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conselho.saude.gov.br/resolucoes/2016/Reso510.pdf" TargetMode="External"/><Relationship Id="rId8" Type="http://schemas.openxmlformats.org/officeDocument/2006/relationships/hyperlink" Target="https://conselho.saude.gov.br/resolucoes/2012/Reso466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